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AD2" w:rsidRPr="00E87AD2" w:rsidRDefault="00E87AD2" w:rsidP="00E87AD2">
      <w:pPr>
        <w:autoSpaceDE w:val="0"/>
        <w:autoSpaceDN w:val="0"/>
        <w:adjustRightInd w:val="0"/>
        <w:ind w:firstLine="539"/>
        <w:jc w:val="right"/>
        <w:rPr>
          <w:sz w:val="18"/>
          <w:szCs w:val="18"/>
        </w:rPr>
      </w:pPr>
    </w:p>
    <w:p w:rsidR="00E87AD2" w:rsidRPr="008C54B4" w:rsidRDefault="00E87AD2" w:rsidP="00E87AD2">
      <w:pPr>
        <w:autoSpaceDE w:val="0"/>
        <w:autoSpaceDN w:val="0"/>
        <w:adjustRightInd w:val="0"/>
        <w:ind w:firstLine="539"/>
        <w:jc w:val="center"/>
        <w:rPr>
          <w:b/>
          <w:sz w:val="26"/>
          <w:szCs w:val="26"/>
        </w:rPr>
      </w:pPr>
      <w:r w:rsidRPr="008C54B4">
        <w:rPr>
          <w:b/>
          <w:sz w:val="26"/>
          <w:szCs w:val="26"/>
        </w:rPr>
        <w:t>Таблица открытых данных информации о субъектах инновационной инфраструктуры</w:t>
      </w:r>
    </w:p>
    <w:p w:rsidR="00E87AD2" w:rsidRPr="00E87AD2" w:rsidRDefault="00E87AD2" w:rsidP="00E87AD2">
      <w:pPr>
        <w:autoSpaceDE w:val="0"/>
        <w:autoSpaceDN w:val="0"/>
        <w:adjustRightInd w:val="0"/>
        <w:ind w:firstLine="539"/>
        <w:jc w:val="center"/>
        <w:rPr>
          <w:sz w:val="16"/>
          <w:szCs w:val="16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189"/>
        <w:gridCol w:w="8515"/>
        <w:gridCol w:w="5649"/>
      </w:tblGrid>
      <w:tr w:rsidR="00E87AD2" w:rsidRPr="00C84838" w:rsidTr="00E87AD2">
        <w:tc>
          <w:tcPr>
            <w:tcW w:w="1189" w:type="dxa"/>
          </w:tcPr>
          <w:p w:rsidR="00E87AD2" w:rsidRPr="00C84838" w:rsidRDefault="00E87AD2" w:rsidP="00777620">
            <w:pPr>
              <w:rPr>
                <w:b/>
                <w:sz w:val="26"/>
                <w:szCs w:val="26"/>
              </w:rPr>
            </w:pPr>
          </w:p>
        </w:tc>
        <w:tc>
          <w:tcPr>
            <w:tcW w:w="8515" w:type="dxa"/>
          </w:tcPr>
          <w:p w:rsidR="00E87AD2" w:rsidRPr="00C84838" w:rsidRDefault="00E87AD2" w:rsidP="00777620">
            <w:pPr>
              <w:rPr>
                <w:b/>
                <w:sz w:val="26"/>
                <w:szCs w:val="26"/>
              </w:rPr>
            </w:pPr>
            <w:r w:rsidRPr="00C84838">
              <w:rPr>
                <w:b/>
                <w:sz w:val="26"/>
                <w:szCs w:val="26"/>
              </w:rPr>
              <w:t>Содержание информации</w:t>
            </w:r>
          </w:p>
        </w:tc>
        <w:tc>
          <w:tcPr>
            <w:tcW w:w="5649" w:type="dxa"/>
          </w:tcPr>
          <w:p w:rsidR="00E87AD2" w:rsidRPr="00C84838" w:rsidRDefault="00E87AD2" w:rsidP="00777620">
            <w:pPr>
              <w:rPr>
                <w:b/>
                <w:sz w:val="26"/>
                <w:szCs w:val="26"/>
              </w:rPr>
            </w:pPr>
          </w:p>
        </w:tc>
      </w:tr>
      <w:tr w:rsidR="00E87AD2" w:rsidRPr="00C84838" w:rsidTr="00E87AD2">
        <w:tc>
          <w:tcPr>
            <w:tcW w:w="15353" w:type="dxa"/>
            <w:gridSpan w:val="3"/>
          </w:tcPr>
          <w:p w:rsidR="00E87AD2" w:rsidRPr="00C84838" w:rsidRDefault="00E87AD2" w:rsidP="00777620">
            <w:pPr>
              <w:rPr>
                <w:sz w:val="26"/>
                <w:szCs w:val="26"/>
              </w:rPr>
            </w:pPr>
            <w:r w:rsidRPr="00C84838">
              <w:rPr>
                <w:sz w:val="26"/>
                <w:szCs w:val="26"/>
              </w:rPr>
              <w:t>1. Общие сведения о субъекте инновационной инфраструктуры и контактная информация</w:t>
            </w:r>
          </w:p>
        </w:tc>
      </w:tr>
      <w:tr w:rsidR="00E87AD2" w:rsidRPr="00C84838" w:rsidTr="00E87AD2">
        <w:tc>
          <w:tcPr>
            <w:tcW w:w="1189" w:type="dxa"/>
          </w:tcPr>
          <w:p w:rsidR="00E87AD2" w:rsidRPr="00C84838" w:rsidRDefault="00E87AD2" w:rsidP="00777620">
            <w:pPr>
              <w:rPr>
                <w:sz w:val="26"/>
                <w:szCs w:val="26"/>
              </w:rPr>
            </w:pPr>
            <w:r w:rsidRPr="00C84838">
              <w:rPr>
                <w:sz w:val="26"/>
                <w:szCs w:val="26"/>
              </w:rPr>
              <w:t>1.1</w:t>
            </w:r>
          </w:p>
        </w:tc>
        <w:tc>
          <w:tcPr>
            <w:tcW w:w="8515" w:type="dxa"/>
          </w:tcPr>
          <w:p w:rsidR="00E87AD2" w:rsidRPr="00C84838" w:rsidRDefault="00E87AD2" w:rsidP="00777620">
            <w:pPr>
              <w:rPr>
                <w:sz w:val="26"/>
                <w:szCs w:val="26"/>
              </w:rPr>
            </w:pPr>
            <w:r w:rsidRPr="00C84838">
              <w:rPr>
                <w:sz w:val="26"/>
                <w:szCs w:val="26"/>
              </w:rPr>
              <w:t>Полное наименование.</w:t>
            </w:r>
          </w:p>
        </w:tc>
        <w:tc>
          <w:tcPr>
            <w:tcW w:w="5649" w:type="dxa"/>
          </w:tcPr>
          <w:p w:rsidR="00E87AD2" w:rsidRPr="00C84838" w:rsidRDefault="007C06FD" w:rsidP="007C06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Центр инжиниринга – Челябинская область </w:t>
            </w:r>
            <w:r w:rsidR="008C54B4">
              <w:rPr>
                <w:sz w:val="26"/>
                <w:szCs w:val="26"/>
              </w:rPr>
              <w:t>(далее по тексту – РЦИ)</w:t>
            </w:r>
          </w:p>
        </w:tc>
      </w:tr>
      <w:tr w:rsidR="00E87AD2" w:rsidRPr="00C84838" w:rsidTr="00E87AD2">
        <w:tc>
          <w:tcPr>
            <w:tcW w:w="1189" w:type="dxa"/>
          </w:tcPr>
          <w:p w:rsidR="00E87AD2" w:rsidRPr="00C84838" w:rsidRDefault="00E87AD2" w:rsidP="00777620">
            <w:pPr>
              <w:rPr>
                <w:sz w:val="26"/>
                <w:szCs w:val="26"/>
              </w:rPr>
            </w:pPr>
          </w:p>
        </w:tc>
        <w:tc>
          <w:tcPr>
            <w:tcW w:w="8515" w:type="dxa"/>
          </w:tcPr>
          <w:p w:rsidR="00E87AD2" w:rsidRPr="00C84838" w:rsidRDefault="00E87AD2" w:rsidP="0077762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C84838">
              <w:rPr>
                <w:sz w:val="26"/>
                <w:szCs w:val="26"/>
              </w:rPr>
              <w:t>окращенное наименование.</w:t>
            </w:r>
          </w:p>
        </w:tc>
        <w:tc>
          <w:tcPr>
            <w:tcW w:w="5649" w:type="dxa"/>
          </w:tcPr>
          <w:p w:rsidR="00E87AD2" w:rsidRPr="00C84838" w:rsidRDefault="007C06FD" w:rsidP="0077762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РЦИ Челябинской области</w:t>
            </w:r>
          </w:p>
        </w:tc>
      </w:tr>
      <w:tr w:rsidR="00E87AD2" w:rsidRPr="00C84838" w:rsidTr="00E87AD2">
        <w:tc>
          <w:tcPr>
            <w:tcW w:w="1189" w:type="dxa"/>
          </w:tcPr>
          <w:p w:rsidR="00E87AD2" w:rsidRPr="00C84838" w:rsidRDefault="00E87AD2" w:rsidP="00777620">
            <w:pPr>
              <w:rPr>
                <w:sz w:val="26"/>
                <w:szCs w:val="26"/>
              </w:rPr>
            </w:pPr>
            <w:r w:rsidRPr="00C84838">
              <w:rPr>
                <w:sz w:val="26"/>
                <w:szCs w:val="26"/>
              </w:rPr>
              <w:t>1.2</w:t>
            </w:r>
          </w:p>
        </w:tc>
        <w:tc>
          <w:tcPr>
            <w:tcW w:w="8515" w:type="dxa"/>
          </w:tcPr>
          <w:p w:rsidR="00E87AD2" w:rsidRPr="00C84838" w:rsidRDefault="00E87AD2" w:rsidP="00777620">
            <w:pPr>
              <w:rPr>
                <w:sz w:val="26"/>
                <w:szCs w:val="26"/>
              </w:rPr>
            </w:pPr>
            <w:r w:rsidRPr="00C84838">
              <w:rPr>
                <w:sz w:val="26"/>
                <w:szCs w:val="26"/>
              </w:rPr>
              <w:t>Юридический адрес.</w:t>
            </w:r>
          </w:p>
        </w:tc>
        <w:tc>
          <w:tcPr>
            <w:tcW w:w="5649" w:type="dxa"/>
          </w:tcPr>
          <w:p w:rsidR="00E87AD2" w:rsidRPr="00C84838" w:rsidRDefault="007C06FD" w:rsidP="0077762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Челябинск, ул. Молодогвардейцев, 31 </w:t>
            </w:r>
          </w:p>
        </w:tc>
      </w:tr>
      <w:tr w:rsidR="00E87AD2" w:rsidRPr="00C84838" w:rsidTr="00E87AD2">
        <w:tc>
          <w:tcPr>
            <w:tcW w:w="1189" w:type="dxa"/>
          </w:tcPr>
          <w:p w:rsidR="00E87AD2" w:rsidRPr="00C84838" w:rsidRDefault="00E87AD2" w:rsidP="00777620">
            <w:pPr>
              <w:rPr>
                <w:sz w:val="26"/>
                <w:szCs w:val="26"/>
              </w:rPr>
            </w:pPr>
            <w:r w:rsidRPr="00C84838">
              <w:rPr>
                <w:sz w:val="26"/>
                <w:szCs w:val="26"/>
              </w:rPr>
              <w:t>1.3</w:t>
            </w:r>
          </w:p>
        </w:tc>
        <w:tc>
          <w:tcPr>
            <w:tcW w:w="8515" w:type="dxa"/>
          </w:tcPr>
          <w:p w:rsidR="00E87AD2" w:rsidRPr="00C84838" w:rsidRDefault="00E87AD2" w:rsidP="00777620">
            <w:pPr>
              <w:rPr>
                <w:sz w:val="26"/>
                <w:szCs w:val="26"/>
              </w:rPr>
            </w:pPr>
            <w:r w:rsidRPr="00C84838">
              <w:rPr>
                <w:sz w:val="26"/>
                <w:szCs w:val="26"/>
              </w:rPr>
              <w:t>Фактическое местонахождение.</w:t>
            </w:r>
          </w:p>
        </w:tc>
        <w:tc>
          <w:tcPr>
            <w:tcW w:w="5649" w:type="dxa"/>
          </w:tcPr>
          <w:p w:rsidR="00E87AD2" w:rsidRPr="00C84838" w:rsidRDefault="007C06FD" w:rsidP="0077762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Челябинск, ул. Молодогвардейцев, 31</w:t>
            </w:r>
          </w:p>
        </w:tc>
      </w:tr>
      <w:tr w:rsidR="00E87AD2" w:rsidRPr="00C84838" w:rsidTr="00E87AD2">
        <w:tc>
          <w:tcPr>
            <w:tcW w:w="1189" w:type="dxa"/>
          </w:tcPr>
          <w:p w:rsidR="00E87AD2" w:rsidRPr="00C84838" w:rsidRDefault="00E87AD2" w:rsidP="00777620">
            <w:pPr>
              <w:rPr>
                <w:sz w:val="26"/>
                <w:szCs w:val="26"/>
              </w:rPr>
            </w:pPr>
            <w:r w:rsidRPr="00C84838">
              <w:rPr>
                <w:sz w:val="26"/>
                <w:szCs w:val="26"/>
              </w:rPr>
              <w:t>1.4</w:t>
            </w:r>
          </w:p>
        </w:tc>
        <w:tc>
          <w:tcPr>
            <w:tcW w:w="8515" w:type="dxa"/>
          </w:tcPr>
          <w:p w:rsidR="00E87AD2" w:rsidRPr="00C84838" w:rsidRDefault="00E87AD2" w:rsidP="00777620">
            <w:pPr>
              <w:rPr>
                <w:sz w:val="26"/>
                <w:szCs w:val="26"/>
              </w:rPr>
            </w:pPr>
            <w:r w:rsidRPr="00C84838">
              <w:rPr>
                <w:sz w:val="26"/>
                <w:szCs w:val="26"/>
              </w:rPr>
              <w:t>Почтовый адрес.</w:t>
            </w:r>
          </w:p>
        </w:tc>
        <w:tc>
          <w:tcPr>
            <w:tcW w:w="5649" w:type="dxa"/>
          </w:tcPr>
          <w:p w:rsidR="00E87AD2" w:rsidRPr="00C84838" w:rsidRDefault="007C06FD" w:rsidP="0077762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454021, г. Челябинск, ул. Молодогвардейцев, 31</w:t>
            </w:r>
          </w:p>
        </w:tc>
      </w:tr>
      <w:tr w:rsidR="00E87AD2" w:rsidRPr="00C84838" w:rsidTr="00E87AD2">
        <w:tc>
          <w:tcPr>
            <w:tcW w:w="1189" w:type="dxa"/>
          </w:tcPr>
          <w:p w:rsidR="00E87AD2" w:rsidRPr="00C84838" w:rsidRDefault="00E87AD2" w:rsidP="00777620">
            <w:pPr>
              <w:rPr>
                <w:sz w:val="26"/>
                <w:szCs w:val="26"/>
              </w:rPr>
            </w:pPr>
            <w:r w:rsidRPr="00C84838">
              <w:rPr>
                <w:sz w:val="26"/>
                <w:szCs w:val="26"/>
              </w:rPr>
              <w:t>1.5</w:t>
            </w:r>
          </w:p>
        </w:tc>
        <w:tc>
          <w:tcPr>
            <w:tcW w:w="8515" w:type="dxa"/>
          </w:tcPr>
          <w:p w:rsidR="00E87AD2" w:rsidRPr="00C84838" w:rsidRDefault="00E87AD2" w:rsidP="0077762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Номера контактных телефонов</w:t>
            </w:r>
            <w:r w:rsidRPr="00C84838">
              <w:rPr>
                <w:sz w:val="26"/>
                <w:szCs w:val="26"/>
              </w:rPr>
              <w:t>.</w:t>
            </w:r>
          </w:p>
        </w:tc>
        <w:tc>
          <w:tcPr>
            <w:tcW w:w="5649" w:type="dxa"/>
          </w:tcPr>
          <w:p w:rsidR="00E87AD2" w:rsidRPr="00C84838" w:rsidRDefault="007C06FD" w:rsidP="0077762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(351) 220-25-27</w:t>
            </w:r>
          </w:p>
        </w:tc>
      </w:tr>
      <w:tr w:rsidR="00E87AD2" w:rsidRPr="00C84838" w:rsidTr="00E87AD2">
        <w:tc>
          <w:tcPr>
            <w:tcW w:w="1189" w:type="dxa"/>
          </w:tcPr>
          <w:p w:rsidR="00E87AD2" w:rsidRPr="00C84838" w:rsidRDefault="00E87AD2" w:rsidP="0077762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1.6</w:t>
            </w:r>
          </w:p>
        </w:tc>
        <w:tc>
          <w:tcPr>
            <w:tcW w:w="8515" w:type="dxa"/>
          </w:tcPr>
          <w:p w:rsidR="00E87AD2" w:rsidRPr="00C84838" w:rsidRDefault="00E87AD2" w:rsidP="0077762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Номер факса.</w:t>
            </w:r>
          </w:p>
        </w:tc>
        <w:tc>
          <w:tcPr>
            <w:tcW w:w="5649" w:type="dxa"/>
          </w:tcPr>
          <w:p w:rsidR="00E87AD2" w:rsidRPr="00C84838" w:rsidRDefault="007C06FD" w:rsidP="0077762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(351) 220-25-27</w:t>
            </w:r>
          </w:p>
        </w:tc>
      </w:tr>
      <w:tr w:rsidR="00E87AD2" w:rsidRPr="00C84838" w:rsidTr="00E87AD2">
        <w:tc>
          <w:tcPr>
            <w:tcW w:w="1189" w:type="dxa"/>
          </w:tcPr>
          <w:p w:rsidR="00E87AD2" w:rsidRPr="00C84838" w:rsidRDefault="00E87AD2" w:rsidP="00777620">
            <w:pPr>
              <w:rPr>
                <w:sz w:val="26"/>
                <w:szCs w:val="26"/>
              </w:rPr>
            </w:pPr>
            <w:r w:rsidRPr="00C84838">
              <w:rPr>
                <w:sz w:val="26"/>
                <w:szCs w:val="26"/>
              </w:rPr>
              <w:t>1.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8515" w:type="dxa"/>
          </w:tcPr>
          <w:p w:rsidR="00E87AD2" w:rsidRPr="00C84838" w:rsidRDefault="00E87AD2" w:rsidP="00777620">
            <w:pPr>
              <w:rPr>
                <w:sz w:val="26"/>
                <w:szCs w:val="26"/>
              </w:rPr>
            </w:pPr>
            <w:r w:rsidRPr="00C84838">
              <w:rPr>
                <w:sz w:val="26"/>
                <w:szCs w:val="26"/>
              </w:rPr>
              <w:t>Адрес электронной почты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5649" w:type="dxa"/>
          </w:tcPr>
          <w:p w:rsidR="00E87AD2" w:rsidRPr="007C06FD" w:rsidRDefault="007C06FD" w:rsidP="0077762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info@inzhener74.ru</w:t>
            </w:r>
          </w:p>
        </w:tc>
      </w:tr>
      <w:tr w:rsidR="00E87AD2" w:rsidRPr="00C84838" w:rsidTr="00E87AD2">
        <w:tc>
          <w:tcPr>
            <w:tcW w:w="1189" w:type="dxa"/>
          </w:tcPr>
          <w:p w:rsidR="00E87AD2" w:rsidRPr="00C84838" w:rsidRDefault="00E87AD2" w:rsidP="0077762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1.8</w:t>
            </w:r>
          </w:p>
        </w:tc>
        <w:tc>
          <w:tcPr>
            <w:tcW w:w="8515" w:type="dxa"/>
          </w:tcPr>
          <w:p w:rsidR="00E87AD2" w:rsidRPr="00C84838" w:rsidRDefault="00E87AD2" w:rsidP="0077762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Адрес сайта.</w:t>
            </w:r>
          </w:p>
        </w:tc>
        <w:tc>
          <w:tcPr>
            <w:tcW w:w="5649" w:type="dxa"/>
          </w:tcPr>
          <w:p w:rsidR="00E87AD2" w:rsidRPr="007C06FD" w:rsidRDefault="007C06FD" w:rsidP="00777620">
            <w:pPr>
              <w:rPr>
                <w:sz w:val="26"/>
                <w:szCs w:val="26"/>
                <w:u w:val="single"/>
              </w:rPr>
            </w:pPr>
            <w:r w:rsidRPr="007C06FD">
              <w:rPr>
                <w:sz w:val="26"/>
                <w:szCs w:val="26"/>
                <w:u w:val="single"/>
              </w:rPr>
              <w:t xml:space="preserve">Инженер74.рф </w:t>
            </w:r>
          </w:p>
        </w:tc>
      </w:tr>
      <w:tr w:rsidR="00E87AD2" w:rsidRPr="00C84838" w:rsidTr="00E87AD2">
        <w:tc>
          <w:tcPr>
            <w:tcW w:w="1189" w:type="dxa"/>
          </w:tcPr>
          <w:p w:rsidR="00E87AD2" w:rsidRPr="00C84838" w:rsidRDefault="00E87AD2" w:rsidP="00777620">
            <w:pPr>
              <w:rPr>
                <w:sz w:val="26"/>
                <w:szCs w:val="26"/>
              </w:rPr>
            </w:pPr>
            <w:r w:rsidRPr="00C84838">
              <w:rPr>
                <w:sz w:val="26"/>
                <w:szCs w:val="26"/>
              </w:rPr>
              <w:t>1.</w:t>
            </w:r>
            <w:r>
              <w:rPr>
                <w:sz w:val="26"/>
                <w:szCs w:val="26"/>
              </w:rPr>
              <w:t>10</w:t>
            </w:r>
          </w:p>
        </w:tc>
        <w:tc>
          <w:tcPr>
            <w:tcW w:w="8515" w:type="dxa"/>
          </w:tcPr>
          <w:p w:rsidR="00E87AD2" w:rsidRPr="00C84838" w:rsidRDefault="00E87AD2" w:rsidP="00777620">
            <w:pPr>
              <w:rPr>
                <w:sz w:val="26"/>
                <w:szCs w:val="26"/>
              </w:rPr>
            </w:pPr>
            <w:r w:rsidRPr="00C84838">
              <w:rPr>
                <w:sz w:val="26"/>
                <w:szCs w:val="26"/>
              </w:rPr>
              <w:t>Контактные данные руководител</w:t>
            </w:r>
            <w:r>
              <w:rPr>
                <w:sz w:val="26"/>
                <w:szCs w:val="26"/>
              </w:rPr>
              <w:t>я (заместителей руководителя).</w:t>
            </w:r>
          </w:p>
        </w:tc>
        <w:tc>
          <w:tcPr>
            <w:tcW w:w="5649" w:type="dxa"/>
          </w:tcPr>
          <w:p w:rsidR="00E87AD2" w:rsidRPr="00C84838" w:rsidRDefault="00E87AD2" w:rsidP="00777620">
            <w:pPr>
              <w:rPr>
                <w:sz w:val="26"/>
                <w:szCs w:val="26"/>
              </w:rPr>
            </w:pPr>
          </w:p>
        </w:tc>
      </w:tr>
      <w:tr w:rsidR="00E87AD2" w:rsidRPr="00C84838" w:rsidTr="00E87AD2">
        <w:tc>
          <w:tcPr>
            <w:tcW w:w="1189" w:type="dxa"/>
          </w:tcPr>
          <w:p w:rsidR="00E87AD2" w:rsidRPr="00C84838" w:rsidRDefault="00E87AD2" w:rsidP="0077762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1.10.1</w:t>
            </w:r>
          </w:p>
        </w:tc>
        <w:tc>
          <w:tcPr>
            <w:tcW w:w="8515" w:type="dxa"/>
          </w:tcPr>
          <w:p w:rsidR="00E87AD2" w:rsidRPr="00C84838" w:rsidRDefault="00E87AD2" w:rsidP="00777620">
            <w:pPr>
              <w:rPr>
                <w:sz w:val="26"/>
                <w:szCs w:val="26"/>
              </w:rPr>
            </w:pPr>
            <w:r w:rsidRPr="00C84838">
              <w:rPr>
                <w:sz w:val="26"/>
                <w:szCs w:val="26"/>
              </w:rPr>
              <w:t>ФИО</w:t>
            </w:r>
            <w:r>
              <w:rPr>
                <w:sz w:val="26"/>
                <w:szCs w:val="26"/>
              </w:rPr>
              <w:t xml:space="preserve"> </w:t>
            </w:r>
            <w:r w:rsidRPr="00C84838">
              <w:rPr>
                <w:sz w:val="26"/>
                <w:szCs w:val="26"/>
              </w:rPr>
              <w:t>руководител</w:t>
            </w:r>
            <w:r>
              <w:rPr>
                <w:sz w:val="26"/>
                <w:szCs w:val="26"/>
              </w:rPr>
              <w:t>я</w:t>
            </w:r>
            <w:r w:rsidRPr="00C84838">
              <w:rPr>
                <w:sz w:val="26"/>
                <w:szCs w:val="26"/>
              </w:rPr>
              <w:t>.</w:t>
            </w:r>
          </w:p>
        </w:tc>
        <w:tc>
          <w:tcPr>
            <w:tcW w:w="5649" w:type="dxa"/>
          </w:tcPr>
          <w:p w:rsidR="00E87AD2" w:rsidRPr="00C84838" w:rsidRDefault="007C06FD" w:rsidP="0077762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Исенко Леонид Алексеевич</w:t>
            </w:r>
          </w:p>
        </w:tc>
      </w:tr>
      <w:tr w:rsidR="00E87AD2" w:rsidRPr="00C84838" w:rsidTr="00E87AD2">
        <w:tc>
          <w:tcPr>
            <w:tcW w:w="1189" w:type="dxa"/>
          </w:tcPr>
          <w:p w:rsidR="00E87AD2" w:rsidRPr="00C84838" w:rsidRDefault="00E87AD2" w:rsidP="0077762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1.10.2</w:t>
            </w:r>
          </w:p>
        </w:tc>
        <w:tc>
          <w:tcPr>
            <w:tcW w:w="8515" w:type="dxa"/>
          </w:tcPr>
          <w:p w:rsidR="00E87AD2" w:rsidRPr="00C84838" w:rsidRDefault="00E87AD2" w:rsidP="0077762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Должность </w:t>
            </w:r>
            <w:r w:rsidRPr="00C84838">
              <w:rPr>
                <w:sz w:val="26"/>
                <w:szCs w:val="26"/>
              </w:rPr>
              <w:t>руководител</w:t>
            </w:r>
            <w:r>
              <w:rPr>
                <w:sz w:val="26"/>
                <w:szCs w:val="26"/>
              </w:rPr>
              <w:t>я.</w:t>
            </w:r>
          </w:p>
        </w:tc>
        <w:tc>
          <w:tcPr>
            <w:tcW w:w="5649" w:type="dxa"/>
          </w:tcPr>
          <w:p w:rsidR="00E87AD2" w:rsidRPr="00C84838" w:rsidRDefault="007C06FD" w:rsidP="0077762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руководитель </w:t>
            </w:r>
          </w:p>
        </w:tc>
      </w:tr>
      <w:tr w:rsidR="00E87AD2" w:rsidRPr="00C84838" w:rsidTr="00E87AD2">
        <w:tc>
          <w:tcPr>
            <w:tcW w:w="1189" w:type="dxa"/>
          </w:tcPr>
          <w:p w:rsidR="00E87AD2" w:rsidRDefault="00E87AD2" w:rsidP="0077762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1.10.3</w:t>
            </w:r>
          </w:p>
        </w:tc>
        <w:tc>
          <w:tcPr>
            <w:tcW w:w="8515" w:type="dxa"/>
          </w:tcPr>
          <w:p w:rsidR="00E87AD2" w:rsidRDefault="00E87AD2" w:rsidP="0077762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Номера контактных телефонов </w:t>
            </w:r>
            <w:r w:rsidRPr="00C84838">
              <w:rPr>
                <w:sz w:val="26"/>
                <w:szCs w:val="26"/>
              </w:rPr>
              <w:t>руководител</w:t>
            </w:r>
            <w:r>
              <w:rPr>
                <w:sz w:val="26"/>
                <w:szCs w:val="26"/>
              </w:rPr>
              <w:t>я.</w:t>
            </w:r>
          </w:p>
        </w:tc>
        <w:tc>
          <w:tcPr>
            <w:tcW w:w="5649" w:type="dxa"/>
          </w:tcPr>
          <w:p w:rsidR="00E87AD2" w:rsidRPr="00C84838" w:rsidRDefault="007C06FD" w:rsidP="0077762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(351) 220-25-27</w:t>
            </w:r>
          </w:p>
        </w:tc>
      </w:tr>
      <w:tr w:rsidR="00E87AD2" w:rsidRPr="00C84838" w:rsidTr="00E87AD2">
        <w:tc>
          <w:tcPr>
            <w:tcW w:w="1189" w:type="dxa"/>
          </w:tcPr>
          <w:p w:rsidR="00E87AD2" w:rsidRDefault="00E87AD2" w:rsidP="0077762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1.10.4</w:t>
            </w:r>
          </w:p>
        </w:tc>
        <w:tc>
          <w:tcPr>
            <w:tcW w:w="8515" w:type="dxa"/>
          </w:tcPr>
          <w:p w:rsidR="00E87AD2" w:rsidRDefault="00E87AD2" w:rsidP="0077762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Номер факса </w:t>
            </w:r>
            <w:r w:rsidRPr="00C84838">
              <w:rPr>
                <w:sz w:val="26"/>
                <w:szCs w:val="26"/>
              </w:rPr>
              <w:t>руководител</w:t>
            </w:r>
            <w:r>
              <w:rPr>
                <w:sz w:val="26"/>
                <w:szCs w:val="26"/>
              </w:rPr>
              <w:t>я.</w:t>
            </w:r>
          </w:p>
        </w:tc>
        <w:tc>
          <w:tcPr>
            <w:tcW w:w="5649" w:type="dxa"/>
          </w:tcPr>
          <w:p w:rsidR="007C06FD" w:rsidRPr="00C84838" w:rsidRDefault="007C06FD" w:rsidP="0077762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(351) 220-25-27</w:t>
            </w:r>
          </w:p>
        </w:tc>
      </w:tr>
      <w:tr w:rsidR="007C06FD" w:rsidRPr="00C84838" w:rsidTr="00E87AD2">
        <w:tc>
          <w:tcPr>
            <w:tcW w:w="1189" w:type="dxa"/>
          </w:tcPr>
          <w:p w:rsidR="007C06FD" w:rsidRDefault="007C06FD" w:rsidP="007C06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1.10.5</w:t>
            </w:r>
          </w:p>
        </w:tc>
        <w:tc>
          <w:tcPr>
            <w:tcW w:w="8515" w:type="dxa"/>
          </w:tcPr>
          <w:p w:rsidR="007C06FD" w:rsidRDefault="007C06FD" w:rsidP="007C06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  <w:r w:rsidRPr="00C84838">
              <w:rPr>
                <w:sz w:val="26"/>
                <w:szCs w:val="26"/>
              </w:rPr>
              <w:t>дрес электронной почты руководител</w:t>
            </w:r>
            <w:r>
              <w:rPr>
                <w:sz w:val="26"/>
                <w:szCs w:val="26"/>
              </w:rPr>
              <w:t>я.</w:t>
            </w:r>
          </w:p>
        </w:tc>
        <w:tc>
          <w:tcPr>
            <w:tcW w:w="5649" w:type="dxa"/>
          </w:tcPr>
          <w:p w:rsidR="007C06FD" w:rsidRPr="007C06FD" w:rsidRDefault="007C06FD" w:rsidP="007C06FD">
            <w:pPr>
              <w:rPr>
                <w:sz w:val="26"/>
                <w:szCs w:val="26"/>
                <w:u w:val="single"/>
              </w:rPr>
            </w:pPr>
            <w:r w:rsidRPr="007C06FD">
              <w:rPr>
                <w:sz w:val="26"/>
                <w:szCs w:val="26"/>
                <w:u w:val="single"/>
              </w:rPr>
              <w:t>la.isenko@fond74.ru</w:t>
            </w:r>
          </w:p>
        </w:tc>
      </w:tr>
      <w:tr w:rsidR="007C06FD" w:rsidRPr="00C84838" w:rsidTr="00E87AD2">
        <w:tc>
          <w:tcPr>
            <w:tcW w:w="1189" w:type="dxa"/>
          </w:tcPr>
          <w:p w:rsidR="007C06FD" w:rsidRPr="00C84838" w:rsidRDefault="007C06FD" w:rsidP="007C06FD">
            <w:pPr>
              <w:rPr>
                <w:sz w:val="26"/>
                <w:szCs w:val="26"/>
              </w:rPr>
            </w:pPr>
            <w:r w:rsidRPr="00C84838">
              <w:rPr>
                <w:sz w:val="26"/>
                <w:szCs w:val="26"/>
              </w:rPr>
              <w:t>1.1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8515" w:type="dxa"/>
          </w:tcPr>
          <w:p w:rsidR="007C06FD" w:rsidRPr="00C84838" w:rsidRDefault="007C06FD" w:rsidP="007C06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Краткое описание </w:t>
            </w:r>
            <w:r w:rsidRPr="00C84838">
              <w:rPr>
                <w:sz w:val="26"/>
                <w:szCs w:val="26"/>
              </w:rPr>
              <w:t>субъект</w:t>
            </w:r>
            <w:r>
              <w:rPr>
                <w:sz w:val="26"/>
                <w:szCs w:val="26"/>
              </w:rPr>
              <w:t>а</w:t>
            </w:r>
            <w:r w:rsidRPr="00C84838">
              <w:rPr>
                <w:sz w:val="26"/>
                <w:szCs w:val="26"/>
              </w:rPr>
              <w:t xml:space="preserve"> инновационной инфраструктуры</w:t>
            </w:r>
            <w:r>
              <w:rPr>
                <w:sz w:val="26"/>
                <w:szCs w:val="26"/>
              </w:rPr>
              <w:t xml:space="preserve"> и н</w:t>
            </w:r>
            <w:r w:rsidRPr="00C84838">
              <w:rPr>
                <w:sz w:val="26"/>
                <w:szCs w:val="26"/>
              </w:rPr>
              <w:t>аиб</w:t>
            </w:r>
            <w:r>
              <w:rPr>
                <w:sz w:val="26"/>
                <w:szCs w:val="26"/>
              </w:rPr>
              <w:t>олее значимые общие сведения о нем.</w:t>
            </w:r>
          </w:p>
        </w:tc>
        <w:tc>
          <w:tcPr>
            <w:tcW w:w="5649" w:type="dxa"/>
          </w:tcPr>
          <w:p w:rsidR="007C06FD" w:rsidRPr="00C84838" w:rsidRDefault="007C06FD" w:rsidP="007C06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РЦИ создан в 2015 году для оказания поддержки </w:t>
            </w:r>
            <w:r w:rsidR="000E51B8" w:rsidRPr="000E51B8">
              <w:rPr>
                <w:sz w:val="26"/>
                <w:szCs w:val="26"/>
              </w:rPr>
              <w:t>в разработке технологических процессов и решении проектных, инженерных и организационно-внедренческих вопросов</w:t>
            </w:r>
          </w:p>
        </w:tc>
      </w:tr>
      <w:tr w:rsidR="007C06FD" w:rsidRPr="00C84838" w:rsidTr="00E87AD2">
        <w:tc>
          <w:tcPr>
            <w:tcW w:w="1189" w:type="dxa"/>
          </w:tcPr>
          <w:p w:rsidR="007C06FD" w:rsidRPr="00C84838" w:rsidRDefault="007C06FD" w:rsidP="007C06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1.11.1</w:t>
            </w:r>
          </w:p>
        </w:tc>
        <w:tc>
          <w:tcPr>
            <w:tcW w:w="8515" w:type="dxa"/>
          </w:tcPr>
          <w:p w:rsidR="007C06FD" w:rsidRPr="00C84838" w:rsidRDefault="007C06FD" w:rsidP="007C06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Научная / технологичная / отраслевая принадлежность </w:t>
            </w:r>
            <w:r w:rsidRPr="00C84838">
              <w:rPr>
                <w:sz w:val="26"/>
                <w:szCs w:val="26"/>
              </w:rPr>
              <w:t>субъект</w:t>
            </w:r>
            <w:r>
              <w:rPr>
                <w:sz w:val="26"/>
                <w:szCs w:val="26"/>
              </w:rPr>
              <w:t>а</w:t>
            </w:r>
            <w:r w:rsidRPr="00C84838">
              <w:rPr>
                <w:sz w:val="26"/>
                <w:szCs w:val="26"/>
              </w:rPr>
              <w:t xml:space="preserve"> инновационной инфраструктуры</w:t>
            </w:r>
            <w:r>
              <w:rPr>
                <w:sz w:val="26"/>
                <w:szCs w:val="26"/>
              </w:rPr>
              <w:t xml:space="preserve">, </w:t>
            </w:r>
            <w:r w:rsidRPr="002D5F59">
              <w:rPr>
                <w:sz w:val="26"/>
                <w:szCs w:val="26"/>
              </w:rPr>
              <w:t>специализация субъекта инновационной инфраструктуры</w:t>
            </w:r>
          </w:p>
        </w:tc>
        <w:tc>
          <w:tcPr>
            <w:tcW w:w="5649" w:type="dxa"/>
          </w:tcPr>
          <w:p w:rsidR="007C06FD" w:rsidRPr="00C84838" w:rsidRDefault="000E51B8" w:rsidP="007C06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Межотраслевой </w:t>
            </w:r>
          </w:p>
        </w:tc>
      </w:tr>
      <w:tr w:rsidR="007C06FD" w:rsidRPr="00DB6F0C" w:rsidTr="00E87AD2">
        <w:tc>
          <w:tcPr>
            <w:tcW w:w="1189" w:type="dxa"/>
          </w:tcPr>
          <w:p w:rsidR="007C06FD" w:rsidRPr="00DB6F0C" w:rsidRDefault="007C06FD" w:rsidP="007C06FD">
            <w:pPr>
              <w:rPr>
                <w:sz w:val="26"/>
                <w:szCs w:val="26"/>
              </w:rPr>
            </w:pPr>
            <w:r w:rsidRPr="00DB6F0C">
              <w:rPr>
                <w:sz w:val="26"/>
                <w:szCs w:val="26"/>
              </w:rPr>
              <w:t>1.11.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8515" w:type="dxa"/>
          </w:tcPr>
          <w:p w:rsidR="007C06FD" w:rsidRPr="00DB6F0C" w:rsidRDefault="007C06FD" w:rsidP="007C06FD">
            <w:pPr>
              <w:rPr>
                <w:sz w:val="26"/>
                <w:szCs w:val="26"/>
              </w:rPr>
            </w:pPr>
            <w:r w:rsidRPr="00DB6F0C">
              <w:rPr>
                <w:sz w:val="26"/>
                <w:szCs w:val="26"/>
              </w:rPr>
              <w:t xml:space="preserve">Информация о текущих резидентах субъекта инновационной инфраструктуры. </w:t>
            </w:r>
          </w:p>
        </w:tc>
        <w:tc>
          <w:tcPr>
            <w:tcW w:w="5649" w:type="dxa"/>
          </w:tcPr>
          <w:p w:rsidR="007C06FD" w:rsidRPr="00DB6F0C" w:rsidRDefault="000E51B8" w:rsidP="007C06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Резиденты отсутствуют </w:t>
            </w:r>
          </w:p>
        </w:tc>
      </w:tr>
      <w:tr w:rsidR="007C06FD" w:rsidRPr="00C84838" w:rsidTr="00E87AD2">
        <w:tc>
          <w:tcPr>
            <w:tcW w:w="1189" w:type="dxa"/>
          </w:tcPr>
          <w:p w:rsidR="007C06FD" w:rsidRPr="00C84838" w:rsidRDefault="007C06FD" w:rsidP="007C06FD">
            <w:pPr>
              <w:rPr>
                <w:sz w:val="26"/>
                <w:szCs w:val="26"/>
              </w:rPr>
            </w:pPr>
            <w:r w:rsidRPr="00C84838">
              <w:rPr>
                <w:sz w:val="26"/>
                <w:szCs w:val="26"/>
              </w:rPr>
              <w:t>1.1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8515" w:type="dxa"/>
          </w:tcPr>
          <w:p w:rsidR="007C06FD" w:rsidRPr="00C84838" w:rsidRDefault="007C06FD" w:rsidP="007C06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Информация о </w:t>
            </w:r>
            <w:r w:rsidRPr="00C84838">
              <w:rPr>
                <w:sz w:val="26"/>
                <w:szCs w:val="26"/>
              </w:rPr>
              <w:t>нормативных правовых акт</w:t>
            </w:r>
            <w:r>
              <w:rPr>
                <w:sz w:val="26"/>
                <w:szCs w:val="26"/>
              </w:rPr>
              <w:t>ах</w:t>
            </w:r>
            <w:r w:rsidRPr="00C84838">
              <w:rPr>
                <w:sz w:val="26"/>
                <w:szCs w:val="26"/>
              </w:rPr>
              <w:t>, на основании которых действует и функционирует субъект инновационной инфраструктуры</w:t>
            </w:r>
            <w:r w:rsidRPr="001B1F06">
              <w:rPr>
                <w:sz w:val="26"/>
                <w:szCs w:val="26"/>
                <w:vertAlign w:val="superscript"/>
                <w:lang w:val="en-US"/>
              </w:rPr>
              <w:t>i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5649" w:type="dxa"/>
          </w:tcPr>
          <w:p w:rsidR="007C06FD" w:rsidRPr="00C84838" w:rsidRDefault="000E51B8" w:rsidP="007C06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 директора Фонда содействия кредитованию малого предпринимательства Челябинской области № 174/1 от 13.08.2015 г.</w:t>
            </w:r>
          </w:p>
        </w:tc>
      </w:tr>
      <w:tr w:rsidR="007C06FD" w:rsidRPr="00C84838" w:rsidTr="00E87AD2">
        <w:tc>
          <w:tcPr>
            <w:tcW w:w="1189" w:type="dxa"/>
          </w:tcPr>
          <w:p w:rsidR="007C06FD" w:rsidRPr="00C84838" w:rsidRDefault="007C06FD" w:rsidP="007C06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1.12.1</w:t>
            </w:r>
          </w:p>
        </w:tc>
        <w:tc>
          <w:tcPr>
            <w:tcW w:w="8515" w:type="dxa"/>
          </w:tcPr>
          <w:p w:rsidR="007C06FD" w:rsidRPr="008C54B4" w:rsidRDefault="007C06FD" w:rsidP="007C06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Информация о </w:t>
            </w:r>
            <w:r w:rsidRPr="00C84838">
              <w:rPr>
                <w:sz w:val="26"/>
                <w:szCs w:val="26"/>
              </w:rPr>
              <w:t>стратегич</w:t>
            </w:r>
            <w:r>
              <w:rPr>
                <w:sz w:val="26"/>
                <w:szCs w:val="26"/>
              </w:rPr>
              <w:t xml:space="preserve">еских документах </w:t>
            </w:r>
            <w:r w:rsidRPr="00161C46">
              <w:rPr>
                <w:sz w:val="26"/>
                <w:szCs w:val="26"/>
              </w:rPr>
              <w:t xml:space="preserve">Российской Федерации / </w:t>
            </w:r>
            <w:r w:rsidRPr="00161C46">
              <w:rPr>
                <w:sz w:val="26"/>
                <w:szCs w:val="26"/>
              </w:rPr>
              <w:lastRenderedPageBreak/>
              <w:t xml:space="preserve">субъекта Российской Федерации </w:t>
            </w:r>
            <w:r>
              <w:rPr>
                <w:sz w:val="26"/>
                <w:szCs w:val="26"/>
              </w:rPr>
              <w:t xml:space="preserve">/ муниципального образования, </w:t>
            </w:r>
            <w:r w:rsidRPr="00C84838">
              <w:rPr>
                <w:sz w:val="26"/>
                <w:szCs w:val="26"/>
              </w:rPr>
              <w:t xml:space="preserve">связанных с деятельностью </w:t>
            </w:r>
            <w:r>
              <w:rPr>
                <w:sz w:val="26"/>
                <w:szCs w:val="26"/>
              </w:rPr>
              <w:t>субъекта инновационной инфраструктуры</w:t>
            </w:r>
          </w:p>
        </w:tc>
        <w:tc>
          <w:tcPr>
            <w:tcW w:w="5649" w:type="dxa"/>
          </w:tcPr>
          <w:p w:rsidR="007C06FD" w:rsidRPr="00C84838" w:rsidRDefault="000E51B8" w:rsidP="000E51B8">
            <w:pPr>
              <w:rPr>
                <w:sz w:val="26"/>
                <w:szCs w:val="26"/>
              </w:rPr>
            </w:pPr>
            <w:r w:rsidRPr="000E51B8">
              <w:rPr>
                <w:sz w:val="26"/>
                <w:szCs w:val="26"/>
              </w:rPr>
              <w:lastRenderedPageBreak/>
              <w:t xml:space="preserve">Стратегия развития малого и среднего </w:t>
            </w:r>
            <w:r w:rsidRPr="000E51B8">
              <w:rPr>
                <w:sz w:val="26"/>
                <w:szCs w:val="26"/>
              </w:rPr>
              <w:lastRenderedPageBreak/>
              <w:t>предпринимательства в Российской Федерации</w:t>
            </w:r>
          </w:p>
        </w:tc>
      </w:tr>
      <w:tr w:rsidR="007C06FD" w:rsidRPr="00C84838" w:rsidTr="00E87AD2">
        <w:tc>
          <w:tcPr>
            <w:tcW w:w="15353" w:type="dxa"/>
            <w:gridSpan w:val="3"/>
            <w:shd w:val="clear" w:color="auto" w:fill="auto"/>
          </w:tcPr>
          <w:p w:rsidR="007C06FD" w:rsidRPr="00DB6F0C" w:rsidRDefault="007C06FD" w:rsidP="007C06FD">
            <w:pPr>
              <w:rPr>
                <w:sz w:val="26"/>
                <w:szCs w:val="26"/>
              </w:rPr>
            </w:pPr>
            <w:r w:rsidRPr="00DB6F0C">
              <w:rPr>
                <w:sz w:val="26"/>
                <w:szCs w:val="26"/>
              </w:rPr>
              <w:lastRenderedPageBreak/>
              <w:t xml:space="preserve">2. Описание основных направлений деятельности субъект инновационной инфраструктуры и предоставляемых им услуг </w:t>
            </w:r>
          </w:p>
        </w:tc>
      </w:tr>
      <w:tr w:rsidR="007C06FD" w:rsidRPr="00C84838" w:rsidTr="00E87AD2">
        <w:tc>
          <w:tcPr>
            <w:tcW w:w="1189" w:type="dxa"/>
            <w:shd w:val="clear" w:color="auto" w:fill="auto"/>
          </w:tcPr>
          <w:p w:rsidR="007C06FD" w:rsidRPr="00DB6F0C" w:rsidRDefault="007C06FD" w:rsidP="007C06FD">
            <w:pPr>
              <w:rPr>
                <w:sz w:val="26"/>
                <w:szCs w:val="26"/>
              </w:rPr>
            </w:pPr>
            <w:r w:rsidRPr="00DB6F0C">
              <w:rPr>
                <w:sz w:val="26"/>
                <w:szCs w:val="26"/>
              </w:rPr>
              <w:t>2.1</w:t>
            </w:r>
          </w:p>
        </w:tc>
        <w:tc>
          <w:tcPr>
            <w:tcW w:w="8515" w:type="dxa"/>
            <w:shd w:val="clear" w:color="auto" w:fill="auto"/>
          </w:tcPr>
          <w:p w:rsidR="007C06FD" w:rsidRPr="00DB6F0C" w:rsidRDefault="007C06FD" w:rsidP="00BE7A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Информация о предоставляемых услугах</w:t>
            </w:r>
            <w:r w:rsidRPr="00DB6F0C">
              <w:rPr>
                <w:sz w:val="26"/>
                <w:szCs w:val="26"/>
              </w:rPr>
              <w:t>.</w:t>
            </w:r>
          </w:p>
        </w:tc>
        <w:tc>
          <w:tcPr>
            <w:tcW w:w="5649" w:type="dxa"/>
            <w:shd w:val="clear" w:color="auto" w:fill="auto"/>
          </w:tcPr>
          <w:p w:rsidR="007C06FD" w:rsidRPr="00DB6F0C" w:rsidRDefault="007C06FD" w:rsidP="008C54B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приложени</w:t>
            </w:r>
            <w:r w:rsidR="00BE7A55"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 xml:space="preserve"> № </w:t>
            </w:r>
            <w:r w:rsidR="008C54B4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7C06FD" w:rsidRPr="00C84838" w:rsidTr="00E87AD2">
        <w:tc>
          <w:tcPr>
            <w:tcW w:w="1189" w:type="dxa"/>
            <w:shd w:val="clear" w:color="auto" w:fill="auto"/>
          </w:tcPr>
          <w:p w:rsidR="007C06FD" w:rsidRPr="00DB6F0C" w:rsidRDefault="007C06FD" w:rsidP="007C06FD">
            <w:pPr>
              <w:rPr>
                <w:sz w:val="26"/>
                <w:szCs w:val="26"/>
              </w:rPr>
            </w:pPr>
            <w:r w:rsidRPr="00DB6F0C">
              <w:rPr>
                <w:sz w:val="26"/>
                <w:szCs w:val="26"/>
              </w:rPr>
              <w:t>2.2</w:t>
            </w:r>
          </w:p>
        </w:tc>
        <w:tc>
          <w:tcPr>
            <w:tcW w:w="8515" w:type="dxa"/>
            <w:shd w:val="clear" w:color="auto" w:fill="auto"/>
          </w:tcPr>
          <w:p w:rsidR="007C06FD" w:rsidRPr="00DB6F0C" w:rsidRDefault="007C06FD" w:rsidP="007C06F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B6F0C">
              <w:rPr>
                <w:sz w:val="26"/>
                <w:szCs w:val="26"/>
              </w:rPr>
              <w:t>Информация о</w:t>
            </w:r>
            <w:r>
              <w:rPr>
                <w:sz w:val="26"/>
                <w:szCs w:val="26"/>
              </w:rPr>
              <w:t>б</w:t>
            </w:r>
            <w:r w:rsidRPr="00DB6F0C">
              <w:rPr>
                <w:sz w:val="26"/>
                <w:szCs w:val="26"/>
              </w:rPr>
              <w:t xml:space="preserve"> условиях доступа </w:t>
            </w:r>
            <w:r>
              <w:rPr>
                <w:sz w:val="26"/>
                <w:szCs w:val="26"/>
              </w:rPr>
              <w:t xml:space="preserve">и характеристиках </w:t>
            </w:r>
            <w:r w:rsidRPr="00DB6F0C">
              <w:rPr>
                <w:sz w:val="26"/>
                <w:szCs w:val="26"/>
              </w:rPr>
              <w:t>высокотехнологично</w:t>
            </w:r>
            <w:r>
              <w:rPr>
                <w:sz w:val="26"/>
                <w:szCs w:val="26"/>
              </w:rPr>
              <w:t xml:space="preserve">го </w:t>
            </w:r>
            <w:r w:rsidRPr="00DB6F0C">
              <w:rPr>
                <w:sz w:val="26"/>
                <w:szCs w:val="26"/>
              </w:rPr>
              <w:t>оборудовани</w:t>
            </w:r>
            <w:r>
              <w:rPr>
                <w:sz w:val="26"/>
                <w:szCs w:val="26"/>
              </w:rPr>
              <w:t>я</w:t>
            </w:r>
            <w:r w:rsidRPr="00DB6F0C">
              <w:rPr>
                <w:sz w:val="26"/>
                <w:szCs w:val="26"/>
              </w:rPr>
              <w:t>.</w:t>
            </w:r>
          </w:p>
        </w:tc>
        <w:tc>
          <w:tcPr>
            <w:tcW w:w="5649" w:type="dxa"/>
            <w:shd w:val="clear" w:color="auto" w:fill="auto"/>
          </w:tcPr>
          <w:p w:rsidR="007C06FD" w:rsidRPr="00DB6F0C" w:rsidRDefault="00BE7A55" w:rsidP="007C06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 РЦИ оборудование отсутствует</w:t>
            </w:r>
            <w:r w:rsidR="007C06FD">
              <w:rPr>
                <w:sz w:val="26"/>
                <w:szCs w:val="26"/>
              </w:rPr>
              <w:t xml:space="preserve"> </w:t>
            </w:r>
          </w:p>
        </w:tc>
      </w:tr>
      <w:tr w:rsidR="007C06FD" w:rsidRPr="00C84838" w:rsidTr="00E87AD2">
        <w:tc>
          <w:tcPr>
            <w:tcW w:w="1189" w:type="dxa"/>
            <w:shd w:val="clear" w:color="auto" w:fill="auto"/>
          </w:tcPr>
          <w:p w:rsidR="007C06FD" w:rsidRPr="00DB6F0C" w:rsidRDefault="007C06FD" w:rsidP="007C06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2.3</w:t>
            </w:r>
          </w:p>
        </w:tc>
        <w:tc>
          <w:tcPr>
            <w:tcW w:w="8515" w:type="dxa"/>
            <w:shd w:val="clear" w:color="auto" w:fill="auto"/>
          </w:tcPr>
          <w:p w:rsidR="007C06FD" w:rsidRPr="00DB6F0C" w:rsidRDefault="007C06FD" w:rsidP="008C54B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Информация о программе </w:t>
            </w:r>
            <w:r w:rsidRPr="00C84838">
              <w:rPr>
                <w:sz w:val="26"/>
                <w:szCs w:val="26"/>
              </w:rPr>
              <w:t>(стратеги</w:t>
            </w:r>
            <w:r>
              <w:rPr>
                <w:sz w:val="26"/>
                <w:szCs w:val="26"/>
              </w:rPr>
              <w:t>и</w:t>
            </w:r>
            <w:r w:rsidRPr="00C84838">
              <w:rPr>
                <w:sz w:val="26"/>
                <w:szCs w:val="26"/>
              </w:rPr>
              <w:t xml:space="preserve">) развития на среднесрочный </w:t>
            </w:r>
            <w:r w:rsidR="008C54B4">
              <w:rPr>
                <w:sz w:val="26"/>
                <w:szCs w:val="26"/>
              </w:rPr>
              <w:br/>
            </w:r>
            <w:r w:rsidRPr="00C84838">
              <w:rPr>
                <w:sz w:val="26"/>
                <w:szCs w:val="26"/>
              </w:rPr>
              <w:t>(не менее трех лет) плановый период</w:t>
            </w:r>
          </w:p>
        </w:tc>
        <w:tc>
          <w:tcPr>
            <w:tcW w:w="5649" w:type="dxa"/>
            <w:shd w:val="clear" w:color="auto" w:fill="auto"/>
          </w:tcPr>
          <w:p w:rsidR="007C06FD" w:rsidRDefault="008C54B4" w:rsidP="00BE7A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Разработан </w:t>
            </w:r>
            <w:r w:rsidR="00BE7A55">
              <w:rPr>
                <w:sz w:val="26"/>
                <w:szCs w:val="26"/>
              </w:rPr>
              <w:t xml:space="preserve">Бизнес-план проекта развития Центра инжиниринга – Челябинская область </w:t>
            </w:r>
            <w:r>
              <w:rPr>
                <w:sz w:val="26"/>
                <w:szCs w:val="26"/>
              </w:rPr>
              <w:br/>
            </w:r>
            <w:r w:rsidR="00BE7A55">
              <w:rPr>
                <w:sz w:val="26"/>
                <w:szCs w:val="26"/>
              </w:rPr>
              <w:t>до 2020 года</w:t>
            </w:r>
          </w:p>
        </w:tc>
      </w:tr>
      <w:tr w:rsidR="007C06FD" w:rsidRPr="00C84838" w:rsidTr="00E87AD2">
        <w:tc>
          <w:tcPr>
            <w:tcW w:w="1189" w:type="dxa"/>
          </w:tcPr>
          <w:p w:rsidR="007C06FD" w:rsidRPr="00C84838" w:rsidRDefault="007C06FD" w:rsidP="007C06FD">
            <w:pPr>
              <w:rPr>
                <w:sz w:val="26"/>
                <w:szCs w:val="26"/>
              </w:rPr>
            </w:pPr>
            <w:r w:rsidRPr="00C84838">
              <w:rPr>
                <w:sz w:val="26"/>
                <w:szCs w:val="26"/>
              </w:rPr>
              <w:t>2.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8515" w:type="dxa"/>
          </w:tcPr>
          <w:p w:rsidR="007C06FD" w:rsidRPr="00C84838" w:rsidRDefault="007C06FD" w:rsidP="008C54B4">
            <w:pPr>
              <w:rPr>
                <w:sz w:val="26"/>
                <w:szCs w:val="26"/>
              </w:rPr>
            </w:pPr>
            <w:r w:rsidRPr="00C84838">
              <w:rPr>
                <w:sz w:val="26"/>
                <w:szCs w:val="26"/>
              </w:rPr>
              <w:t>Годовые отчеты о деятельности субъекта инновационной инфраструктуры</w:t>
            </w:r>
          </w:p>
        </w:tc>
        <w:tc>
          <w:tcPr>
            <w:tcW w:w="5649" w:type="dxa"/>
          </w:tcPr>
          <w:p w:rsidR="007C06FD" w:rsidRPr="00C84838" w:rsidRDefault="008C54B4" w:rsidP="008C54B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Ежегодные о</w:t>
            </w:r>
            <w:r w:rsidR="00BE7A55">
              <w:rPr>
                <w:sz w:val="26"/>
                <w:szCs w:val="26"/>
              </w:rPr>
              <w:t>тчет</w:t>
            </w:r>
            <w:r>
              <w:rPr>
                <w:sz w:val="26"/>
                <w:szCs w:val="26"/>
              </w:rPr>
              <w:t>ы рассматриваются экспертной комиссией Минэкономразвития Челябинской области</w:t>
            </w:r>
          </w:p>
        </w:tc>
      </w:tr>
      <w:tr w:rsidR="007C06FD" w:rsidRPr="00C84838" w:rsidTr="00E87AD2">
        <w:tc>
          <w:tcPr>
            <w:tcW w:w="15353" w:type="dxa"/>
            <w:gridSpan w:val="3"/>
          </w:tcPr>
          <w:p w:rsidR="007C06FD" w:rsidRPr="00C84838" w:rsidRDefault="007C06FD" w:rsidP="007C06FD">
            <w:pPr>
              <w:rPr>
                <w:sz w:val="26"/>
                <w:szCs w:val="26"/>
              </w:rPr>
            </w:pPr>
            <w:r w:rsidRPr="00C84838">
              <w:rPr>
                <w:sz w:val="26"/>
                <w:szCs w:val="26"/>
              </w:rPr>
              <w:t>3. Дополнительные сведения о субъекте инновационной инфраструктуры с учетом специфики его деятельности и оказываемых им услуг</w:t>
            </w:r>
          </w:p>
        </w:tc>
      </w:tr>
      <w:tr w:rsidR="007C06FD" w:rsidRPr="00C84838" w:rsidTr="00E87AD2">
        <w:tc>
          <w:tcPr>
            <w:tcW w:w="1189" w:type="dxa"/>
          </w:tcPr>
          <w:p w:rsidR="007C06FD" w:rsidRPr="00C84838" w:rsidRDefault="007C06FD" w:rsidP="007C06FD">
            <w:pPr>
              <w:rPr>
                <w:sz w:val="26"/>
                <w:szCs w:val="26"/>
              </w:rPr>
            </w:pPr>
            <w:r w:rsidRPr="00C84838">
              <w:rPr>
                <w:sz w:val="26"/>
                <w:szCs w:val="26"/>
              </w:rPr>
              <w:t>3.1</w:t>
            </w:r>
          </w:p>
        </w:tc>
        <w:tc>
          <w:tcPr>
            <w:tcW w:w="8515" w:type="dxa"/>
          </w:tcPr>
          <w:p w:rsidR="007C06FD" w:rsidRPr="00C84838" w:rsidRDefault="007C06FD" w:rsidP="007C06F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Информация об</w:t>
            </w:r>
            <w:r w:rsidRPr="00C84838">
              <w:rPr>
                <w:sz w:val="26"/>
                <w:szCs w:val="26"/>
              </w:rPr>
              <w:t xml:space="preserve"> информационно-коммуникационных мероприяти</w:t>
            </w:r>
            <w:r>
              <w:rPr>
                <w:sz w:val="26"/>
                <w:szCs w:val="26"/>
              </w:rPr>
              <w:t>ях</w:t>
            </w:r>
            <w:r w:rsidRPr="00C84838">
              <w:rPr>
                <w:sz w:val="26"/>
                <w:szCs w:val="26"/>
              </w:rPr>
              <w:t>, вебинар</w:t>
            </w:r>
            <w:r>
              <w:rPr>
                <w:sz w:val="26"/>
                <w:szCs w:val="26"/>
              </w:rPr>
              <w:t>ах</w:t>
            </w:r>
            <w:r w:rsidRPr="00C84838">
              <w:rPr>
                <w:sz w:val="26"/>
                <w:szCs w:val="26"/>
              </w:rPr>
              <w:t>, круглых стол</w:t>
            </w:r>
            <w:r>
              <w:rPr>
                <w:sz w:val="26"/>
                <w:szCs w:val="26"/>
              </w:rPr>
              <w:t>ах</w:t>
            </w:r>
            <w:r w:rsidRPr="00C84838">
              <w:rPr>
                <w:sz w:val="26"/>
                <w:szCs w:val="26"/>
              </w:rPr>
              <w:t>, конференци</w:t>
            </w:r>
            <w:r>
              <w:rPr>
                <w:sz w:val="26"/>
                <w:szCs w:val="26"/>
              </w:rPr>
              <w:t>ях</w:t>
            </w:r>
            <w:r w:rsidRPr="00C84838">
              <w:rPr>
                <w:sz w:val="26"/>
                <w:szCs w:val="26"/>
              </w:rPr>
              <w:t>, форум</w:t>
            </w:r>
            <w:r>
              <w:rPr>
                <w:sz w:val="26"/>
                <w:szCs w:val="26"/>
              </w:rPr>
              <w:t>ах, образовательных программах, бизнес-миссиях</w:t>
            </w:r>
            <w:r w:rsidRPr="00C84838">
              <w:rPr>
                <w:sz w:val="26"/>
                <w:szCs w:val="26"/>
              </w:rPr>
              <w:t xml:space="preserve"> и других значимых мероприяти</w:t>
            </w:r>
            <w:r>
              <w:rPr>
                <w:sz w:val="26"/>
                <w:szCs w:val="26"/>
              </w:rPr>
              <w:t>ях.</w:t>
            </w:r>
          </w:p>
        </w:tc>
        <w:tc>
          <w:tcPr>
            <w:tcW w:w="5649" w:type="dxa"/>
          </w:tcPr>
          <w:p w:rsidR="007C06FD" w:rsidRPr="00C84838" w:rsidRDefault="007C06FD" w:rsidP="008C54B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приложени</w:t>
            </w:r>
            <w:r w:rsidR="00BE7A55"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 xml:space="preserve"> № </w:t>
            </w:r>
            <w:r w:rsidR="008C54B4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 xml:space="preserve"> </w:t>
            </w:r>
          </w:p>
        </w:tc>
      </w:tr>
    </w:tbl>
    <w:p w:rsidR="00BE7A55" w:rsidRDefault="00BE7A55" w:rsidP="00E87AD2">
      <w:pPr>
        <w:jc w:val="right"/>
        <w:rPr>
          <w:sz w:val="26"/>
          <w:szCs w:val="26"/>
        </w:rPr>
      </w:pPr>
    </w:p>
    <w:p w:rsidR="00BE7A55" w:rsidRDefault="00BE7A55" w:rsidP="00E87AD2">
      <w:pPr>
        <w:jc w:val="right"/>
        <w:rPr>
          <w:sz w:val="26"/>
          <w:szCs w:val="26"/>
        </w:rPr>
      </w:pPr>
    </w:p>
    <w:p w:rsidR="00BE7A55" w:rsidRDefault="00BE7A55" w:rsidP="00E87AD2">
      <w:pPr>
        <w:jc w:val="right"/>
        <w:rPr>
          <w:sz w:val="26"/>
          <w:szCs w:val="26"/>
        </w:rPr>
      </w:pPr>
    </w:p>
    <w:p w:rsidR="00BE7A55" w:rsidRDefault="00BE7A55" w:rsidP="00E87AD2">
      <w:pPr>
        <w:jc w:val="right"/>
        <w:rPr>
          <w:sz w:val="26"/>
          <w:szCs w:val="26"/>
        </w:rPr>
      </w:pPr>
    </w:p>
    <w:p w:rsidR="00BE7A55" w:rsidRDefault="00BE7A55" w:rsidP="00E87AD2">
      <w:pPr>
        <w:jc w:val="right"/>
        <w:rPr>
          <w:sz w:val="26"/>
          <w:szCs w:val="26"/>
        </w:rPr>
      </w:pPr>
    </w:p>
    <w:p w:rsidR="00BE7A55" w:rsidRDefault="00BE7A55" w:rsidP="00E87AD2">
      <w:pPr>
        <w:jc w:val="right"/>
        <w:rPr>
          <w:sz w:val="26"/>
          <w:szCs w:val="26"/>
        </w:rPr>
      </w:pPr>
    </w:p>
    <w:p w:rsidR="00BE7A55" w:rsidRDefault="00BE7A55" w:rsidP="00E87AD2">
      <w:pPr>
        <w:jc w:val="right"/>
        <w:rPr>
          <w:sz w:val="26"/>
          <w:szCs w:val="26"/>
        </w:rPr>
      </w:pPr>
    </w:p>
    <w:p w:rsidR="00BE7A55" w:rsidRDefault="00BE7A55" w:rsidP="00E87AD2">
      <w:pPr>
        <w:jc w:val="right"/>
        <w:rPr>
          <w:sz w:val="26"/>
          <w:szCs w:val="26"/>
        </w:rPr>
      </w:pPr>
    </w:p>
    <w:p w:rsidR="00BE7A55" w:rsidRDefault="00BE7A55" w:rsidP="00E87AD2">
      <w:pPr>
        <w:jc w:val="right"/>
        <w:rPr>
          <w:sz w:val="26"/>
          <w:szCs w:val="26"/>
        </w:rPr>
      </w:pPr>
    </w:p>
    <w:p w:rsidR="00BE7A55" w:rsidRDefault="00BE7A55" w:rsidP="00E87AD2">
      <w:pPr>
        <w:jc w:val="right"/>
        <w:rPr>
          <w:sz w:val="26"/>
          <w:szCs w:val="26"/>
        </w:rPr>
      </w:pPr>
    </w:p>
    <w:p w:rsidR="00BE7A55" w:rsidRDefault="00BE7A55" w:rsidP="00E87AD2">
      <w:pPr>
        <w:jc w:val="right"/>
        <w:rPr>
          <w:sz w:val="26"/>
          <w:szCs w:val="26"/>
        </w:rPr>
      </w:pPr>
    </w:p>
    <w:p w:rsidR="00BE7A55" w:rsidRDefault="00BE7A55" w:rsidP="00E87AD2">
      <w:pPr>
        <w:jc w:val="right"/>
        <w:rPr>
          <w:sz w:val="26"/>
          <w:szCs w:val="26"/>
        </w:rPr>
      </w:pPr>
    </w:p>
    <w:p w:rsidR="00BE7A55" w:rsidRDefault="00BE7A55" w:rsidP="00E87AD2">
      <w:pPr>
        <w:jc w:val="right"/>
        <w:rPr>
          <w:sz w:val="26"/>
          <w:szCs w:val="26"/>
        </w:rPr>
      </w:pPr>
    </w:p>
    <w:p w:rsidR="00BE7A55" w:rsidRDefault="00BE7A55" w:rsidP="00E87AD2">
      <w:pPr>
        <w:jc w:val="right"/>
        <w:rPr>
          <w:sz w:val="26"/>
          <w:szCs w:val="26"/>
        </w:rPr>
      </w:pPr>
    </w:p>
    <w:p w:rsidR="008C54B4" w:rsidRDefault="008C54B4" w:rsidP="00E87AD2">
      <w:pPr>
        <w:jc w:val="right"/>
        <w:rPr>
          <w:sz w:val="26"/>
          <w:szCs w:val="26"/>
        </w:rPr>
      </w:pPr>
    </w:p>
    <w:p w:rsidR="00BE7A55" w:rsidRDefault="00BE7A55" w:rsidP="00E87AD2">
      <w:pPr>
        <w:jc w:val="right"/>
        <w:rPr>
          <w:sz w:val="26"/>
          <w:szCs w:val="26"/>
        </w:rPr>
      </w:pPr>
    </w:p>
    <w:p w:rsidR="00E87AD2" w:rsidRDefault="00E87AD2" w:rsidP="00E87AD2">
      <w:pPr>
        <w:jc w:val="right"/>
        <w:rPr>
          <w:sz w:val="26"/>
          <w:szCs w:val="26"/>
        </w:rPr>
      </w:pPr>
      <w:r w:rsidRPr="00E87AD2">
        <w:rPr>
          <w:sz w:val="26"/>
          <w:szCs w:val="26"/>
        </w:rPr>
        <w:lastRenderedPageBreak/>
        <w:t xml:space="preserve">Приложение № </w:t>
      </w:r>
      <w:r w:rsidR="008C54B4">
        <w:rPr>
          <w:sz w:val="26"/>
          <w:szCs w:val="26"/>
        </w:rPr>
        <w:t>1</w:t>
      </w:r>
    </w:p>
    <w:p w:rsidR="00E87AD2" w:rsidRPr="00E87AD2" w:rsidRDefault="00E87AD2" w:rsidP="00E87AD2">
      <w:pPr>
        <w:jc w:val="right"/>
        <w:rPr>
          <w:sz w:val="26"/>
          <w:szCs w:val="26"/>
        </w:rPr>
      </w:pPr>
    </w:p>
    <w:p w:rsidR="00E87AD2" w:rsidRPr="008C54B4" w:rsidRDefault="00E87AD2" w:rsidP="00E87AD2">
      <w:pPr>
        <w:jc w:val="center"/>
        <w:rPr>
          <w:b/>
          <w:sz w:val="26"/>
          <w:szCs w:val="26"/>
        </w:rPr>
      </w:pPr>
      <w:r w:rsidRPr="008C54B4">
        <w:rPr>
          <w:b/>
          <w:sz w:val="26"/>
          <w:szCs w:val="26"/>
        </w:rPr>
        <w:t>Форма представления информации об услугах субъекта инновационной инфраструктуры</w:t>
      </w:r>
    </w:p>
    <w:p w:rsidR="00E87AD2" w:rsidRPr="00E87AD2" w:rsidRDefault="00E87AD2" w:rsidP="00E87AD2">
      <w:pPr>
        <w:jc w:val="center"/>
        <w:rPr>
          <w:sz w:val="26"/>
          <w:szCs w:val="26"/>
        </w:rPr>
      </w:pPr>
    </w:p>
    <w:tbl>
      <w:tblPr>
        <w:tblStyle w:val="ac"/>
        <w:tblW w:w="5130" w:type="pct"/>
        <w:tblLayout w:type="fixed"/>
        <w:tblLook w:val="04A0" w:firstRow="1" w:lastRow="0" w:firstColumn="1" w:lastColumn="0" w:noHBand="0" w:noVBand="1"/>
      </w:tblPr>
      <w:tblGrid>
        <w:gridCol w:w="1058"/>
        <w:gridCol w:w="2177"/>
        <w:gridCol w:w="4244"/>
        <w:gridCol w:w="2599"/>
        <w:gridCol w:w="1865"/>
        <w:gridCol w:w="1953"/>
        <w:gridCol w:w="1856"/>
      </w:tblGrid>
      <w:tr w:rsidR="0082158A" w:rsidRPr="0081165B" w:rsidTr="0082158A">
        <w:tc>
          <w:tcPr>
            <w:tcW w:w="336" w:type="pct"/>
          </w:tcPr>
          <w:p w:rsidR="00E87AD2" w:rsidRPr="0081165B" w:rsidRDefault="00E87AD2" w:rsidP="0082158A">
            <w:pPr>
              <w:jc w:val="center"/>
            </w:pPr>
            <w:r w:rsidRPr="0081165B">
              <w:t>Порядковый номер услуги</w:t>
            </w:r>
          </w:p>
        </w:tc>
        <w:tc>
          <w:tcPr>
            <w:tcW w:w="691" w:type="pct"/>
          </w:tcPr>
          <w:p w:rsidR="00E87AD2" w:rsidRPr="0081165B" w:rsidRDefault="00E87AD2" w:rsidP="0082158A">
            <w:pPr>
              <w:jc w:val="center"/>
            </w:pPr>
            <w:r w:rsidRPr="0081165B">
              <w:t>Наименование услуги</w:t>
            </w:r>
          </w:p>
        </w:tc>
        <w:tc>
          <w:tcPr>
            <w:tcW w:w="1347" w:type="pct"/>
          </w:tcPr>
          <w:p w:rsidR="00E87AD2" w:rsidRPr="0081165B" w:rsidRDefault="00E87AD2" w:rsidP="0082158A">
            <w:pPr>
              <w:jc w:val="center"/>
            </w:pPr>
            <w:r w:rsidRPr="0081165B">
              <w:t>Описание услуги</w:t>
            </w:r>
          </w:p>
        </w:tc>
        <w:tc>
          <w:tcPr>
            <w:tcW w:w="825" w:type="pct"/>
          </w:tcPr>
          <w:p w:rsidR="00E87AD2" w:rsidRPr="0081165B" w:rsidRDefault="00E87AD2" w:rsidP="0082158A">
            <w:pPr>
              <w:jc w:val="center"/>
            </w:pPr>
            <w:r w:rsidRPr="0081165B">
              <w:t>Регламент предоставления услуги</w:t>
            </w:r>
            <w:r w:rsidRPr="001B1F06">
              <w:rPr>
                <w:sz w:val="26"/>
                <w:szCs w:val="26"/>
                <w:vertAlign w:val="superscript"/>
                <w:lang w:val="en-US"/>
              </w:rPr>
              <w:t>i</w:t>
            </w:r>
          </w:p>
        </w:tc>
        <w:tc>
          <w:tcPr>
            <w:tcW w:w="592" w:type="pct"/>
          </w:tcPr>
          <w:p w:rsidR="00E87AD2" w:rsidRPr="0081165B" w:rsidRDefault="00E87AD2" w:rsidP="0082158A">
            <w:pPr>
              <w:jc w:val="center"/>
            </w:pPr>
            <w:r w:rsidRPr="0081165B">
              <w:t>Форма типового договора на предоставление услуги</w:t>
            </w:r>
            <w:r w:rsidRPr="001B1F06">
              <w:rPr>
                <w:sz w:val="26"/>
                <w:szCs w:val="26"/>
                <w:vertAlign w:val="superscript"/>
                <w:lang w:val="en-US"/>
              </w:rPr>
              <w:t>i</w:t>
            </w:r>
          </w:p>
        </w:tc>
        <w:tc>
          <w:tcPr>
            <w:tcW w:w="620" w:type="pct"/>
          </w:tcPr>
          <w:p w:rsidR="00E87AD2" w:rsidRPr="0081165B" w:rsidRDefault="00E87AD2" w:rsidP="0082158A">
            <w:pPr>
              <w:jc w:val="center"/>
            </w:pPr>
            <w:r w:rsidRPr="0081165B">
              <w:t>Стоимость предоставления услуги</w:t>
            </w:r>
            <w:r>
              <w:t xml:space="preserve"> по прейскуранту цен</w:t>
            </w:r>
          </w:p>
        </w:tc>
        <w:tc>
          <w:tcPr>
            <w:tcW w:w="589" w:type="pct"/>
          </w:tcPr>
          <w:p w:rsidR="00E87AD2" w:rsidRPr="0081165B" w:rsidRDefault="00E87AD2" w:rsidP="0082158A">
            <w:pPr>
              <w:jc w:val="center"/>
            </w:pPr>
            <w:r w:rsidRPr="0081165B">
              <w:t>Сроки выполнения</w:t>
            </w:r>
          </w:p>
        </w:tc>
      </w:tr>
      <w:tr w:rsidR="0082158A" w:rsidRPr="0081165B" w:rsidTr="0082158A">
        <w:tc>
          <w:tcPr>
            <w:tcW w:w="336" w:type="pct"/>
          </w:tcPr>
          <w:p w:rsidR="00E87AD2" w:rsidRPr="0081165B" w:rsidRDefault="00E87AD2" w:rsidP="00777620">
            <w:r w:rsidRPr="0081165B">
              <w:t>1</w:t>
            </w:r>
          </w:p>
        </w:tc>
        <w:tc>
          <w:tcPr>
            <w:tcW w:w="691" w:type="pct"/>
          </w:tcPr>
          <w:p w:rsidR="00E87AD2" w:rsidRPr="0081165B" w:rsidRDefault="00876446" w:rsidP="00777620">
            <w:r w:rsidRPr="00876446">
              <w:t>Инженерно-консультационные и инженерно-исследовательские услуги</w:t>
            </w:r>
          </w:p>
        </w:tc>
        <w:tc>
          <w:tcPr>
            <w:tcW w:w="1347" w:type="pct"/>
          </w:tcPr>
          <w:p w:rsidR="00876446" w:rsidRPr="00876446" w:rsidRDefault="00876446" w:rsidP="00876446">
            <w:pPr>
              <w:autoSpaceDE w:val="0"/>
              <w:autoSpaceDN w:val="0"/>
              <w:adjustRightInd w:val="0"/>
              <w:ind w:firstLine="43"/>
              <w:jc w:val="both"/>
              <w:outlineLvl w:val="3"/>
            </w:pPr>
            <w:r w:rsidRPr="00876446">
              <w:t>- услуги (работы), связанные с созданием (совершенствованием) производственной продукции, промышленных изделий, технологического оборудования, отдельных узлов и деталей, оснастки производственного оборудования, в том числе с формированием конструкторской и технологической документации;</w:t>
            </w:r>
          </w:p>
          <w:p w:rsidR="00876446" w:rsidRPr="00876446" w:rsidRDefault="00876446" w:rsidP="00876446">
            <w:pPr>
              <w:autoSpaceDE w:val="0"/>
              <w:autoSpaceDN w:val="0"/>
              <w:adjustRightInd w:val="0"/>
              <w:ind w:firstLine="43"/>
              <w:jc w:val="both"/>
              <w:outlineLvl w:val="3"/>
            </w:pPr>
            <w:r w:rsidRPr="00876446">
              <w:t xml:space="preserve">- разработку составов (рецептуры) материалов, сплавов, других веществ и проведение их испытаний; проведение инженерных расчетов; разработку технологических процессов, приемов и способов; </w:t>
            </w:r>
          </w:p>
          <w:p w:rsidR="00876446" w:rsidRPr="00876446" w:rsidRDefault="00876446" w:rsidP="00876446">
            <w:pPr>
              <w:autoSpaceDE w:val="0"/>
              <w:autoSpaceDN w:val="0"/>
              <w:adjustRightInd w:val="0"/>
              <w:ind w:firstLine="43"/>
              <w:jc w:val="both"/>
              <w:outlineLvl w:val="3"/>
            </w:pPr>
            <w:r w:rsidRPr="00876446">
              <w:t>- изготовление опытных образцов промышленных изделий, технологического оборудования, установок, приборов, изделий, отдельных узлов и деталей, оснастки производственного оборудования, модернизация;</w:t>
            </w:r>
          </w:p>
          <w:p w:rsidR="00E87AD2" w:rsidRPr="0081165B" w:rsidRDefault="00876446" w:rsidP="00876446">
            <w:pPr>
              <w:ind w:firstLine="43"/>
              <w:jc w:val="both"/>
            </w:pPr>
            <w:r w:rsidRPr="00876446">
              <w:t xml:space="preserve">- разработку проектной документации, технических проектов и рабочих чертежей строительства новых и реконструкции действующих </w:t>
            </w:r>
            <w:r w:rsidRPr="00876446">
              <w:lastRenderedPageBreak/>
              <w:t>промышленных и других объектов (инженерной инфраструктуры); разработку предложений во внутризаводской и внутрицеховой планировке, межоперационным связям и переходам.</w:t>
            </w:r>
          </w:p>
        </w:tc>
        <w:tc>
          <w:tcPr>
            <w:tcW w:w="825" w:type="pct"/>
          </w:tcPr>
          <w:p w:rsidR="00E87AD2" w:rsidRDefault="00876446" w:rsidP="00777620">
            <w:r>
              <w:lastRenderedPageBreak/>
              <w:t xml:space="preserve">Порядок оказания услуг </w:t>
            </w:r>
            <w:r w:rsidRPr="00876446">
              <w:t xml:space="preserve">субъектам малого и среднего предпринимательства </w:t>
            </w:r>
            <w:r w:rsidRPr="00876446">
              <w:br/>
              <w:t>Центром инжиниринга - Челябинская область</w:t>
            </w:r>
            <w:r>
              <w:t xml:space="preserve"> </w:t>
            </w:r>
          </w:p>
          <w:p w:rsidR="00876446" w:rsidRPr="00876446" w:rsidRDefault="00876446" w:rsidP="00876446">
            <w:pPr>
              <w:pStyle w:val="ConsPlusNormal"/>
              <w:ind w:lef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(утв. приказом генерального директора Фонда развития малого и среднего предпринимательства Челябинской области</w:t>
            </w:r>
          </w:p>
          <w:p w:rsidR="00876446" w:rsidRPr="0081165B" w:rsidRDefault="00876446" w:rsidP="00876446">
            <w:pPr>
              <w:ind w:left="11"/>
              <w:jc w:val="both"/>
            </w:pPr>
            <w:r w:rsidRPr="00876446">
              <w:t>от 19 января 2017 г. № 479</w:t>
            </w:r>
            <w:r>
              <w:t>)</w:t>
            </w:r>
          </w:p>
        </w:tc>
        <w:tc>
          <w:tcPr>
            <w:tcW w:w="592" w:type="pct"/>
          </w:tcPr>
          <w:p w:rsidR="00E87AD2" w:rsidRPr="0081165B" w:rsidRDefault="00876446" w:rsidP="00777620">
            <w:r>
              <w:t>отсутствует</w:t>
            </w:r>
          </w:p>
        </w:tc>
        <w:tc>
          <w:tcPr>
            <w:tcW w:w="620" w:type="pct"/>
          </w:tcPr>
          <w:p w:rsidR="00E87AD2" w:rsidRPr="0081165B" w:rsidRDefault="00876446" w:rsidP="00777620">
            <w:r>
              <w:t>Не более 600 тыс. рублей на одного получателя поддержки в год</w:t>
            </w:r>
          </w:p>
        </w:tc>
        <w:tc>
          <w:tcPr>
            <w:tcW w:w="589" w:type="pct"/>
          </w:tcPr>
          <w:p w:rsidR="00E87AD2" w:rsidRPr="0081165B" w:rsidRDefault="00876446" w:rsidP="00777620">
            <w:r>
              <w:t>Индивидуально</w:t>
            </w:r>
          </w:p>
        </w:tc>
      </w:tr>
      <w:tr w:rsidR="0082158A" w:rsidRPr="0081165B" w:rsidTr="0082158A">
        <w:tc>
          <w:tcPr>
            <w:tcW w:w="336" w:type="pct"/>
          </w:tcPr>
          <w:p w:rsidR="0082158A" w:rsidRPr="0081165B" w:rsidRDefault="0082158A" w:rsidP="0082158A">
            <w:r>
              <w:t>2</w:t>
            </w:r>
          </w:p>
        </w:tc>
        <w:tc>
          <w:tcPr>
            <w:tcW w:w="691" w:type="pct"/>
          </w:tcPr>
          <w:p w:rsidR="0082158A" w:rsidRPr="0081165B" w:rsidRDefault="0082158A" w:rsidP="0082158A">
            <w:r w:rsidRPr="0082158A">
              <w:t>Проведение технических аудитов</w:t>
            </w:r>
          </w:p>
        </w:tc>
        <w:tc>
          <w:tcPr>
            <w:tcW w:w="1347" w:type="pct"/>
          </w:tcPr>
          <w:p w:rsidR="0082158A" w:rsidRPr="0081165B" w:rsidRDefault="0082158A" w:rsidP="0082158A">
            <w:pPr>
              <w:jc w:val="both"/>
            </w:pPr>
            <w:r w:rsidRPr="0082158A">
              <w:t>Проведение технических аудитов включает проведение экологического, технологического, энергетического, энерготехнологического и других видов аудита производства, проведение предсертификационной и предлицензионной проверки производства</w:t>
            </w:r>
          </w:p>
        </w:tc>
        <w:tc>
          <w:tcPr>
            <w:tcW w:w="825" w:type="pct"/>
          </w:tcPr>
          <w:p w:rsidR="0082158A" w:rsidRPr="0081165B" w:rsidRDefault="0082158A" w:rsidP="0082158A"/>
        </w:tc>
        <w:tc>
          <w:tcPr>
            <w:tcW w:w="592" w:type="pct"/>
          </w:tcPr>
          <w:p w:rsidR="0082158A" w:rsidRPr="0081165B" w:rsidRDefault="0082158A" w:rsidP="0082158A">
            <w:r>
              <w:t>отсутствует</w:t>
            </w:r>
          </w:p>
        </w:tc>
        <w:tc>
          <w:tcPr>
            <w:tcW w:w="620" w:type="pct"/>
          </w:tcPr>
          <w:p w:rsidR="0082158A" w:rsidRPr="0081165B" w:rsidRDefault="0082158A" w:rsidP="0082158A">
            <w:r>
              <w:t>Не более 100 тыс. рублей на одного получателя поддержки в год</w:t>
            </w:r>
          </w:p>
        </w:tc>
        <w:tc>
          <w:tcPr>
            <w:tcW w:w="589" w:type="pct"/>
          </w:tcPr>
          <w:p w:rsidR="0082158A" w:rsidRPr="0081165B" w:rsidRDefault="0082158A" w:rsidP="0082158A">
            <w:r>
              <w:t>Индивидуально</w:t>
            </w:r>
          </w:p>
        </w:tc>
      </w:tr>
      <w:tr w:rsidR="0082158A" w:rsidRPr="0081165B" w:rsidTr="0082158A">
        <w:tc>
          <w:tcPr>
            <w:tcW w:w="336" w:type="pct"/>
          </w:tcPr>
          <w:p w:rsidR="0082158A" w:rsidRPr="0081165B" w:rsidRDefault="0082158A" w:rsidP="0082158A">
            <w:r>
              <w:t>3</w:t>
            </w:r>
          </w:p>
        </w:tc>
        <w:tc>
          <w:tcPr>
            <w:tcW w:w="691" w:type="pct"/>
          </w:tcPr>
          <w:p w:rsidR="0082158A" w:rsidRPr="0081165B" w:rsidRDefault="0082158A" w:rsidP="0082158A">
            <w:r w:rsidRPr="0082158A">
              <w:t>Разработка программы (проекта) развития предприятия</w:t>
            </w:r>
          </w:p>
        </w:tc>
        <w:tc>
          <w:tcPr>
            <w:tcW w:w="1347" w:type="pct"/>
          </w:tcPr>
          <w:p w:rsidR="0082158A" w:rsidRPr="0081165B" w:rsidRDefault="0082158A" w:rsidP="0082158A">
            <w:pPr>
              <w:jc w:val="both"/>
            </w:pPr>
            <w:r w:rsidRPr="0082158A">
              <w:t>Разработка программы (проекта) развития предприятия включает разработку проектов развития с выбором модели: модернизация, техническое перевооружение или реконструкции</w:t>
            </w:r>
          </w:p>
        </w:tc>
        <w:tc>
          <w:tcPr>
            <w:tcW w:w="825" w:type="pct"/>
          </w:tcPr>
          <w:p w:rsidR="0082158A" w:rsidRPr="0081165B" w:rsidRDefault="0082158A" w:rsidP="0082158A"/>
        </w:tc>
        <w:tc>
          <w:tcPr>
            <w:tcW w:w="592" w:type="pct"/>
          </w:tcPr>
          <w:p w:rsidR="0082158A" w:rsidRPr="0081165B" w:rsidRDefault="0082158A" w:rsidP="0082158A">
            <w:r>
              <w:t>отсутствует</w:t>
            </w:r>
          </w:p>
        </w:tc>
        <w:tc>
          <w:tcPr>
            <w:tcW w:w="620" w:type="pct"/>
          </w:tcPr>
          <w:p w:rsidR="0082158A" w:rsidRPr="0081165B" w:rsidRDefault="0082158A" w:rsidP="0082158A">
            <w:r>
              <w:t>Не более 100 тыс. рублей на одного получателя поддержки в год</w:t>
            </w:r>
          </w:p>
        </w:tc>
        <w:tc>
          <w:tcPr>
            <w:tcW w:w="589" w:type="pct"/>
          </w:tcPr>
          <w:p w:rsidR="0082158A" w:rsidRPr="0081165B" w:rsidRDefault="0082158A" w:rsidP="0082158A">
            <w:r>
              <w:t>Индивидуально</w:t>
            </w:r>
          </w:p>
        </w:tc>
      </w:tr>
      <w:tr w:rsidR="0082158A" w:rsidRPr="0081165B" w:rsidTr="0082158A">
        <w:tc>
          <w:tcPr>
            <w:tcW w:w="336" w:type="pct"/>
          </w:tcPr>
          <w:p w:rsidR="0082158A" w:rsidRPr="0081165B" w:rsidRDefault="0082158A" w:rsidP="0082158A"/>
        </w:tc>
        <w:tc>
          <w:tcPr>
            <w:tcW w:w="691" w:type="pct"/>
          </w:tcPr>
          <w:p w:rsidR="0082158A" w:rsidRPr="0081165B" w:rsidRDefault="0082158A" w:rsidP="0082158A">
            <w:r w:rsidRPr="0082158A">
              <w:t>Маркетинговые услуги</w:t>
            </w:r>
          </w:p>
        </w:tc>
        <w:tc>
          <w:tcPr>
            <w:tcW w:w="1347" w:type="pct"/>
          </w:tcPr>
          <w:p w:rsidR="0082158A" w:rsidRPr="0081165B" w:rsidRDefault="0082158A" w:rsidP="0082158A">
            <w:r w:rsidRPr="0082158A">
              <w:t>Маркетинговые услуги включают разработку логотипов (товарных знаков), организацию участия субъектов МСП в выставках</w:t>
            </w:r>
          </w:p>
        </w:tc>
        <w:tc>
          <w:tcPr>
            <w:tcW w:w="825" w:type="pct"/>
          </w:tcPr>
          <w:p w:rsidR="0082158A" w:rsidRPr="0081165B" w:rsidRDefault="0082158A" w:rsidP="0082158A"/>
        </w:tc>
        <w:tc>
          <w:tcPr>
            <w:tcW w:w="592" w:type="pct"/>
          </w:tcPr>
          <w:p w:rsidR="0082158A" w:rsidRPr="0081165B" w:rsidRDefault="0082158A" w:rsidP="0082158A">
            <w:r>
              <w:t>отсутствует</w:t>
            </w:r>
          </w:p>
        </w:tc>
        <w:tc>
          <w:tcPr>
            <w:tcW w:w="620" w:type="pct"/>
          </w:tcPr>
          <w:p w:rsidR="0082158A" w:rsidRPr="0081165B" w:rsidRDefault="0082158A" w:rsidP="0082158A">
            <w:r>
              <w:t>Не более 100 тыс. рублей на одного получателя поддержки в год</w:t>
            </w:r>
          </w:p>
        </w:tc>
        <w:tc>
          <w:tcPr>
            <w:tcW w:w="589" w:type="pct"/>
          </w:tcPr>
          <w:p w:rsidR="0082158A" w:rsidRPr="0081165B" w:rsidRDefault="0082158A" w:rsidP="0082158A">
            <w:r>
              <w:t>Индивидуально</w:t>
            </w:r>
          </w:p>
        </w:tc>
      </w:tr>
      <w:tr w:rsidR="0082158A" w:rsidRPr="0081165B" w:rsidTr="0082158A">
        <w:tc>
          <w:tcPr>
            <w:tcW w:w="336" w:type="pct"/>
          </w:tcPr>
          <w:p w:rsidR="0082158A" w:rsidRPr="0081165B" w:rsidRDefault="0082158A" w:rsidP="0082158A"/>
        </w:tc>
        <w:tc>
          <w:tcPr>
            <w:tcW w:w="691" w:type="pct"/>
          </w:tcPr>
          <w:p w:rsidR="0082158A" w:rsidRPr="0081165B" w:rsidRDefault="0082158A" w:rsidP="0082158A">
            <w:r w:rsidRPr="0082158A">
              <w:t>Патентные услуги</w:t>
            </w:r>
          </w:p>
        </w:tc>
        <w:tc>
          <w:tcPr>
            <w:tcW w:w="1347" w:type="pct"/>
          </w:tcPr>
          <w:p w:rsidR="0082158A" w:rsidRPr="0081165B" w:rsidRDefault="0082158A" w:rsidP="0082158A">
            <w:r w:rsidRPr="0082158A">
              <w:t>Патентные услуги включают услуги по подготовке документации для регистрации прав на результаты интеллектуальной деятельности (изобретения, полезные модели, промышленные образцы, программы ЭВМ, товарные знаки)</w:t>
            </w:r>
          </w:p>
        </w:tc>
        <w:tc>
          <w:tcPr>
            <w:tcW w:w="825" w:type="pct"/>
          </w:tcPr>
          <w:p w:rsidR="0082158A" w:rsidRPr="0081165B" w:rsidRDefault="0082158A" w:rsidP="0082158A"/>
        </w:tc>
        <w:tc>
          <w:tcPr>
            <w:tcW w:w="592" w:type="pct"/>
          </w:tcPr>
          <w:p w:rsidR="0082158A" w:rsidRPr="0081165B" w:rsidRDefault="0082158A" w:rsidP="0082158A">
            <w:r>
              <w:t>отсутствует</w:t>
            </w:r>
          </w:p>
        </w:tc>
        <w:tc>
          <w:tcPr>
            <w:tcW w:w="620" w:type="pct"/>
          </w:tcPr>
          <w:p w:rsidR="0082158A" w:rsidRPr="0081165B" w:rsidRDefault="0082158A" w:rsidP="0082158A">
            <w:r>
              <w:t>Не более 50 тыс. рублей на одного получателя поддержки в год</w:t>
            </w:r>
          </w:p>
        </w:tc>
        <w:tc>
          <w:tcPr>
            <w:tcW w:w="589" w:type="pct"/>
          </w:tcPr>
          <w:p w:rsidR="0082158A" w:rsidRPr="0081165B" w:rsidRDefault="0082158A" w:rsidP="0082158A">
            <w:r>
              <w:t>Индивидуально</w:t>
            </w:r>
          </w:p>
        </w:tc>
      </w:tr>
    </w:tbl>
    <w:p w:rsidR="00E87AD2" w:rsidRPr="0081165B" w:rsidRDefault="00E87AD2" w:rsidP="00E87AD2"/>
    <w:p w:rsidR="00E87AD2" w:rsidRDefault="00E87AD2" w:rsidP="00E87AD2">
      <w:pPr>
        <w:jc w:val="right"/>
        <w:rPr>
          <w:sz w:val="26"/>
          <w:szCs w:val="26"/>
        </w:rPr>
      </w:pPr>
    </w:p>
    <w:p w:rsidR="0082158A" w:rsidRDefault="0082158A" w:rsidP="00E87AD2">
      <w:pPr>
        <w:jc w:val="right"/>
        <w:rPr>
          <w:sz w:val="26"/>
          <w:szCs w:val="26"/>
        </w:rPr>
      </w:pPr>
    </w:p>
    <w:p w:rsidR="0082158A" w:rsidRDefault="0082158A" w:rsidP="00E87AD2">
      <w:pPr>
        <w:jc w:val="right"/>
        <w:rPr>
          <w:sz w:val="26"/>
          <w:szCs w:val="26"/>
        </w:rPr>
      </w:pPr>
    </w:p>
    <w:p w:rsidR="00E87AD2" w:rsidRDefault="00E87AD2" w:rsidP="00E87AD2">
      <w:pPr>
        <w:jc w:val="right"/>
        <w:rPr>
          <w:sz w:val="26"/>
          <w:szCs w:val="26"/>
        </w:rPr>
      </w:pPr>
      <w:r w:rsidRPr="00E87AD2">
        <w:rPr>
          <w:sz w:val="26"/>
          <w:szCs w:val="26"/>
        </w:rPr>
        <w:lastRenderedPageBreak/>
        <w:t xml:space="preserve">Приложение № </w:t>
      </w:r>
      <w:r w:rsidR="008C54B4">
        <w:rPr>
          <w:sz w:val="26"/>
          <w:szCs w:val="26"/>
        </w:rPr>
        <w:t>2</w:t>
      </w:r>
    </w:p>
    <w:p w:rsidR="00E87AD2" w:rsidRPr="00E87AD2" w:rsidRDefault="00E87AD2" w:rsidP="00E87AD2">
      <w:pPr>
        <w:jc w:val="right"/>
        <w:rPr>
          <w:sz w:val="26"/>
          <w:szCs w:val="26"/>
        </w:rPr>
      </w:pPr>
    </w:p>
    <w:p w:rsidR="00E87AD2" w:rsidRPr="008C54B4" w:rsidRDefault="00E87AD2" w:rsidP="00E87AD2">
      <w:pPr>
        <w:jc w:val="center"/>
        <w:rPr>
          <w:b/>
        </w:rPr>
      </w:pPr>
      <w:r w:rsidRPr="008C54B4">
        <w:rPr>
          <w:b/>
        </w:rPr>
        <w:t xml:space="preserve">Форма представления информации о запланированных информационно-коммуникационных мероприятиях </w:t>
      </w:r>
      <w:r w:rsidR="008C54B4">
        <w:rPr>
          <w:b/>
        </w:rPr>
        <w:br/>
      </w:r>
      <w:bookmarkStart w:id="0" w:name="_GoBack"/>
      <w:bookmarkEnd w:id="0"/>
      <w:r w:rsidRPr="008C54B4">
        <w:rPr>
          <w:b/>
        </w:rPr>
        <w:t>субъекта инновационной инфраструктуры</w:t>
      </w:r>
    </w:p>
    <w:p w:rsidR="00E87AD2" w:rsidRPr="0081165B" w:rsidRDefault="00E87AD2" w:rsidP="00E87AD2">
      <w:pPr>
        <w:jc w:val="center"/>
      </w:pP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1551"/>
        <w:gridCol w:w="2828"/>
        <w:gridCol w:w="2862"/>
        <w:gridCol w:w="2699"/>
        <w:gridCol w:w="2699"/>
        <w:gridCol w:w="2714"/>
      </w:tblGrid>
      <w:tr w:rsidR="00E87AD2" w:rsidRPr="0081165B" w:rsidTr="00777620">
        <w:tc>
          <w:tcPr>
            <w:tcW w:w="505" w:type="pct"/>
          </w:tcPr>
          <w:p w:rsidR="00E87AD2" w:rsidRPr="0081165B" w:rsidRDefault="00E87AD2" w:rsidP="00777620">
            <w:r w:rsidRPr="0081165B">
              <w:t>Порядковый номер мероприятия</w:t>
            </w:r>
          </w:p>
          <w:p w:rsidR="00E87AD2" w:rsidRPr="0081165B" w:rsidRDefault="00E87AD2" w:rsidP="00777620">
            <w:pPr>
              <w:jc w:val="center"/>
            </w:pPr>
          </w:p>
        </w:tc>
        <w:tc>
          <w:tcPr>
            <w:tcW w:w="921" w:type="pct"/>
          </w:tcPr>
          <w:p w:rsidR="00E87AD2" w:rsidRPr="0081165B" w:rsidRDefault="00E87AD2" w:rsidP="00777620">
            <w:r w:rsidRPr="0081165B">
              <w:t>Наименование мероприятия</w:t>
            </w:r>
          </w:p>
        </w:tc>
        <w:tc>
          <w:tcPr>
            <w:tcW w:w="932" w:type="pct"/>
          </w:tcPr>
          <w:p w:rsidR="00E87AD2" w:rsidRPr="0081165B" w:rsidRDefault="00E87AD2" w:rsidP="00777620">
            <w:r w:rsidRPr="0081165B">
              <w:t>Краткая информация о мероприятии</w:t>
            </w:r>
          </w:p>
        </w:tc>
        <w:tc>
          <w:tcPr>
            <w:tcW w:w="879" w:type="pct"/>
          </w:tcPr>
          <w:p w:rsidR="00E87AD2" w:rsidRPr="0081165B" w:rsidRDefault="00E87AD2" w:rsidP="00777620">
            <w:r w:rsidRPr="0081165B">
              <w:t>Время проведения мероприятия</w:t>
            </w:r>
            <w:r>
              <w:t xml:space="preserve"> (дата начала – дата окончания)</w:t>
            </w:r>
          </w:p>
        </w:tc>
        <w:tc>
          <w:tcPr>
            <w:tcW w:w="879" w:type="pct"/>
          </w:tcPr>
          <w:p w:rsidR="00E87AD2" w:rsidRPr="0081165B" w:rsidRDefault="00E87AD2" w:rsidP="00777620">
            <w:r w:rsidRPr="0081165B">
              <w:t>Место проведения мероприятия</w:t>
            </w:r>
          </w:p>
        </w:tc>
        <w:tc>
          <w:tcPr>
            <w:tcW w:w="884" w:type="pct"/>
          </w:tcPr>
          <w:p w:rsidR="00E87AD2" w:rsidRPr="0081165B" w:rsidRDefault="00E87AD2" w:rsidP="00777620">
            <w:r w:rsidRPr="0081165B">
              <w:t>Информация о контактных лицах – организаторах мероприятия</w:t>
            </w:r>
            <w:r>
              <w:t xml:space="preserve"> (ФИО, телефон, факс, адрес электронной почты, сайт, посвященный мероприятию)</w:t>
            </w:r>
          </w:p>
        </w:tc>
      </w:tr>
      <w:tr w:rsidR="00E87AD2" w:rsidRPr="0081165B" w:rsidTr="00777620">
        <w:tc>
          <w:tcPr>
            <w:tcW w:w="505" w:type="pct"/>
          </w:tcPr>
          <w:p w:rsidR="00E87AD2" w:rsidRPr="0081165B" w:rsidRDefault="00E87AD2" w:rsidP="00777620">
            <w:r w:rsidRPr="0081165B">
              <w:t>1</w:t>
            </w:r>
          </w:p>
        </w:tc>
        <w:tc>
          <w:tcPr>
            <w:tcW w:w="921" w:type="pct"/>
          </w:tcPr>
          <w:p w:rsidR="00E87AD2" w:rsidRPr="0081165B" w:rsidRDefault="0082158A" w:rsidP="00777620">
            <w:r>
              <w:t>Курсы повышения квалификации для представителей СМСП</w:t>
            </w:r>
          </w:p>
        </w:tc>
        <w:tc>
          <w:tcPr>
            <w:tcW w:w="932" w:type="pct"/>
          </w:tcPr>
          <w:p w:rsidR="00E87AD2" w:rsidRPr="0081165B" w:rsidRDefault="0082158A" w:rsidP="00777620">
            <w:r>
              <w:t>Проведение обучения по программе «Основы проектного управления» для команды проекта от СМСП</w:t>
            </w:r>
          </w:p>
        </w:tc>
        <w:tc>
          <w:tcPr>
            <w:tcW w:w="879" w:type="pct"/>
          </w:tcPr>
          <w:p w:rsidR="00E87AD2" w:rsidRPr="0081165B" w:rsidRDefault="0082158A" w:rsidP="00777620">
            <w:r>
              <w:t xml:space="preserve">Август – декабрь </w:t>
            </w:r>
            <w:r>
              <w:br/>
              <w:t>2017 г.</w:t>
            </w:r>
          </w:p>
        </w:tc>
        <w:tc>
          <w:tcPr>
            <w:tcW w:w="879" w:type="pct"/>
          </w:tcPr>
          <w:p w:rsidR="00E87AD2" w:rsidRPr="0081165B" w:rsidRDefault="0082158A" w:rsidP="00777620">
            <w:r>
              <w:t xml:space="preserve">Будет определено позже  </w:t>
            </w:r>
          </w:p>
        </w:tc>
        <w:tc>
          <w:tcPr>
            <w:tcW w:w="884" w:type="pct"/>
          </w:tcPr>
          <w:p w:rsidR="00E87AD2" w:rsidRPr="0081165B" w:rsidRDefault="0082158A" w:rsidP="00777620">
            <w:r>
              <w:t xml:space="preserve">Будет определено позже  </w:t>
            </w:r>
          </w:p>
        </w:tc>
      </w:tr>
      <w:tr w:rsidR="0082158A" w:rsidRPr="0081165B" w:rsidTr="00777620">
        <w:tc>
          <w:tcPr>
            <w:tcW w:w="505" w:type="pct"/>
          </w:tcPr>
          <w:p w:rsidR="0082158A" w:rsidRPr="0081165B" w:rsidRDefault="0082158A" w:rsidP="0082158A">
            <w:r>
              <w:t>2</w:t>
            </w:r>
          </w:p>
        </w:tc>
        <w:tc>
          <w:tcPr>
            <w:tcW w:w="921" w:type="pct"/>
          </w:tcPr>
          <w:p w:rsidR="0082158A" w:rsidRPr="0081165B" w:rsidRDefault="0082158A" w:rsidP="0082158A">
            <w:r>
              <w:t xml:space="preserve">Круглые столы, семинары </w:t>
            </w:r>
          </w:p>
        </w:tc>
        <w:tc>
          <w:tcPr>
            <w:tcW w:w="932" w:type="pct"/>
          </w:tcPr>
          <w:p w:rsidR="0082158A" w:rsidRPr="0081165B" w:rsidRDefault="0082158A" w:rsidP="0082158A">
            <w:r>
              <w:t>Проведение не менее 2-х мероприятий по вопросам решения технических проблем и их выявлению</w:t>
            </w:r>
          </w:p>
        </w:tc>
        <w:tc>
          <w:tcPr>
            <w:tcW w:w="879" w:type="pct"/>
          </w:tcPr>
          <w:p w:rsidR="0082158A" w:rsidRPr="0081165B" w:rsidRDefault="0082158A" w:rsidP="0082158A">
            <w:r>
              <w:t xml:space="preserve">Август – декабрь </w:t>
            </w:r>
            <w:r>
              <w:br/>
              <w:t>2017 г.</w:t>
            </w:r>
          </w:p>
        </w:tc>
        <w:tc>
          <w:tcPr>
            <w:tcW w:w="879" w:type="pct"/>
          </w:tcPr>
          <w:p w:rsidR="0082158A" w:rsidRPr="0081165B" w:rsidRDefault="0082158A" w:rsidP="0082158A">
            <w:r>
              <w:t xml:space="preserve">Будет определено позже  </w:t>
            </w:r>
          </w:p>
        </w:tc>
        <w:tc>
          <w:tcPr>
            <w:tcW w:w="884" w:type="pct"/>
          </w:tcPr>
          <w:p w:rsidR="0082158A" w:rsidRPr="0081165B" w:rsidRDefault="0082158A" w:rsidP="0082158A">
            <w:r>
              <w:t xml:space="preserve">Будет определено позже  </w:t>
            </w:r>
          </w:p>
        </w:tc>
      </w:tr>
    </w:tbl>
    <w:p w:rsidR="00E87AD2" w:rsidRPr="0081165B" w:rsidRDefault="00E87AD2" w:rsidP="00E87AD2"/>
    <w:p w:rsidR="00E87AD2" w:rsidRPr="0081165B" w:rsidRDefault="00E87AD2" w:rsidP="00E87AD2"/>
    <w:p w:rsidR="00E87AD2" w:rsidRPr="0081165B" w:rsidRDefault="00E87AD2" w:rsidP="00E87AD2"/>
    <w:p w:rsidR="00280390" w:rsidRPr="009D2616" w:rsidRDefault="00280390" w:rsidP="00E87AD2">
      <w:pPr>
        <w:spacing w:line="312" w:lineRule="auto"/>
        <w:jc w:val="center"/>
        <w:rPr>
          <w:bCs/>
          <w:sz w:val="28"/>
          <w:szCs w:val="28"/>
        </w:rPr>
      </w:pPr>
    </w:p>
    <w:sectPr w:rsidR="00280390" w:rsidRPr="009D2616" w:rsidSect="00E87AD2">
      <w:pgSz w:w="16838" w:h="11906" w:orient="landscape"/>
      <w:pgMar w:top="851" w:right="1134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F84" w:rsidRDefault="00241F84" w:rsidP="008609CB">
      <w:r>
        <w:separator/>
      </w:r>
    </w:p>
  </w:endnote>
  <w:endnote w:type="continuationSeparator" w:id="0">
    <w:p w:rsidR="00241F84" w:rsidRDefault="00241F84" w:rsidP="00860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F84" w:rsidRDefault="00241F84" w:rsidP="008609CB">
      <w:r>
        <w:separator/>
      </w:r>
    </w:p>
  </w:footnote>
  <w:footnote w:type="continuationSeparator" w:id="0">
    <w:p w:rsidR="00241F84" w:rsidRDefault="00241F84" w:rsidP="008609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902D6E"/>
    <w:multiLevelType w:val="hybridMultilevel"/>
    <w:tmpl w:val="39DAC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2295"/>
    <w:rsid w:val="00004C21"/>
    <w:rsid w:val="00016031"/>
    <w:rsid w:val="00027DFE"/>
    <w:rsid w:val="00053BF6"/>
    <w:rsid w:val="0006665C"/>
    <w:rsid w:val="00067D24"/>
    <w:rsid w:val="00082C16"/>
    <w:rsid w:val="00087BAA"/>
    <w:rsid w:val="00097825"/>
    <w:rsid w:val="000C520A"/>
    <w:rsid w:val="000D6ACD"/>
    <w:rsid w:val="000E51B8"/>
    <w:rsid w:val="00146AED"/>
    <w:rsid w:val="001526DA"/>
    <w:rsid w:val="00185276"/>
    <w:rsid w:val="00185458"/>
    <w:rsid w:val="001854D9"/>
    <w:rsid w:val="001F41CA"/>
    <w:rsid w:val="00211DB1"/>
    <w:rsid w:val="0021491A"/>
    <w:rsid w:val="00241F84"/>
    <w:rsid w:val="00253580"/>
    <w:rsid w:val="00280390"/>
    <w:rsid w:val="002A6F92"/>
    <w:rsid w:val="002D1C9A"/>
    <w:rsid w:val="002D2827"/>
    <w:rsid w:val="002F49D3"/>
    <w:rsid w:val="003165B1"/>
    <w:rsid w:val="00331088"/>
    <w:rsid w:val="003573BD"/>
    <w:rsid w:val="0036228E"/>
    <w:rsid w:val="00370C99"/>
    <w:rsid w:val="003A3663"/>
    <w:rsid w:val="00412FD3"/>
    <w:rsid w:val="00433BAD"/>
    <w:rsid w:val="0046764D"/>
    <w:rsid w:val="004746C0"/>
    <w:rsid w:val="004A1BD1"/>
    <w:rsid w:val="004A4621"/>
    <w:rsid w:val="004C4F6F"/>
    <w:rsid w:val="004E71EC"/>
    <w:rsid w:val="004F2C0E"/>
    <w:rsid w:val="005102AB"/>
    <w:rsid w:val="005241B4"/>
    <w:rsid w:val="00535368"/>
    <w:rsid w:val="00543724"/>
    <w:rsid w:val="00563585"/>
    <w:rsid w:val="00570525"/>
    <w:rsid w:val="005815D8"/>
    <w:rsid w:val="00595B06"/>
    <w:rsid w:val="005A04EB"/>
    <w:rsid w:val="005A2295"/>
    <w:rsid w:val="005C3E9E"/>
    <w:rsid w:val="005E7C93"/>
    <w:rsid w:val="005F7993"/>
    <w:rsid w:val="006113CB"/>
    <w:rsid w:val="006323FB"/>
    <w:rsid w:val="006535A6"/>
    <w:rsid w:val="00664480"/>
    <w:rsid w:val="00693ED2"/>
    <w:rsid w:val="006A05FE"/>
    <w:rsid w:val="006A7EA1"/>
    <w:rsid w:val="00712F77"/>
    <w:rsid w:val="007158E6"/>
    <w:rsid w:val="0078105E"/>
    <w:rsid w:val="00791027"/>
    <w:rsid w:val="007C06FD"/>
    <w:rsid w:val="007F7034"/>
    <w:rsid w:val="0081526A"/>
    <w:rsid w:val="0082158A"/>
    <w:rsid w:val="00830CDD"/>
    <w:rsid w:val="008609CB"/>
    <w:rsid w:val="00874439"/>
    <w:rsid w:val="00876446"/>
    <w:rsid w:val="008849CE"/>
    <w:rsid w:val="008A3E76"/>
    <w:rsid w:val="008A4703"/>
    <w:rsid w:val="008C54B4"/>
    <w:rsid w:val="008E3592"/>
    <w:rsid w:val="008E596C"/>
    <w:rsid w:val="00927D12"/>
    <w:rsid w:val="00935A9E"/>
    <w:rsid w:val="00953F2E"/>
    <w:rsid w:val="00972C7C"/>
    <w:rsid w:val="009904BD"/>
    <w:rsid w:val="009C419E"/>
    <w:rsid w:val="009C721B"/>
    <w:rsid w:val="009D2616"/>
    <w:rsid w:val="009D3CB4"/>
    <w:rsid w:val="009E3037"/>
    <w:rsid w:val="00A10696"/>
    <w:rsid w:val="00A24339"/>
    <w:rsid w:val="00A255DF"/>
    <w:rsid w:val="00AB0ADE"/>
    <w:rsid w:val="00AB57CF"/>
    <w:rsid w:val="00AD5730"/>
    <w:rsid w:val="00AF318C"/>
    <w:rsid w:val="00B230B2"/>
    <w:rsid w:val="00B2401B"/>
    <w:rsid w:val="00B26CC4"/>
    <w:rsid w:val="00B33A39"/>
    <w:rsid w:val="00B76B01"/>
    <w:rsid w:val="00B96589"/>
    <w:rsid w:val="00BE7A55"/>
    <w:rsid w:val="00C106C1"/>
    <w:rsid w:val="00C42369"/>
    <w:rsid w:val="00C43C66"/>
    <w:rsid w:val="00CA3ED3"/>
    <w:rsid w:val="00CC1A78"/>
    <w:rsid w:val="00CF0CFD"/>
    <w:rsid w:val="00CF1767"/>
    <w:rsid w:val="00D22132"/>
    <w:rsid w:val="00D429A7"/>
    <w:rsid w:val="00D81254"/>
    <w:rsid w:val="00D8517A"/>
    <w:rsid w:val="00DC3E04"/>
    <w:rsid w:val="00DE1DFF"/>
    <w:rsid w:val="00E0131C"/>
    <w:rsid w:val="00E0513A"/>
    <w:rsid w:val="00E1760C"/>
    <w:rsid w:val="00E24421"/>
    <w:rsid w:val="00E30FB5"/>
    <w:rsid w:val="00E310EA"/>
    <w:rsid w:val="00E3370F"/>
    <w:rsid w:val="00E8441C"/>
    <w:rsid w:val="00E87AD2"/>
    <w:rsid w:val="00E947EB"/>
    <w:rsid w:val="00EC2350"/>
    <w:rsid w:val="00F10295"/>
    <w:rsid w:val="00F16DEE"/>
    <w:rsid w:val="00F21BBF"/>
    <w:rsid w:val="00F5318D"/>
    <w:rsid w:val="00F56DB5"/>
    <w:rsid w:val="00F83213"/>
    <w:rsid w:val="00FB521E"/>
    <w:rsid w:val="00FC2614"/>
    <w:rsid w:val="00FC57FA"/>
    <w:rsid w:val="00FE1CA9"/>
    <w:rsid w:val="00FE4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308BE81-9C9E-455D-9BCB-C82403C21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EA1"/>
    <w:rPr>
      <w:sz w:val="24"/>
      <w:szCs w:val="24"/>
    </w:rPr>
  </w:style>
  <w:style w:type="paragraph" w:styleId="1">
    <w:name w:val="heading 1"/>
    <w:basedOn w:val="a"/>
    <w:next w:val="a"/>
    <w:qFormat/>
    <w:rsid w:val="008849CE"/>
    <w:pPr>
      <w:autoSpaceDE w:val="0"/>
      <w:autoSpaceDN w:val="0"/>
      <w:adjustRightInd w:val="0"/>
      <w:spacing w:before="120" w:after="120"/>
      <w:jc w:val="center"/>
      <w:outlineLvl w:val="0"/>
    </w:pPr>
    <w:rPr>
      <w:rFonts w:eastAsia="Calibri" w:cs="Arial"/>
      <w:color w:val="000080"/>
      <w:kern w:val="32"/>
      <w:sz w:val="36"/>
      <w:szCs w:val="32"/>
    </w:rPr>
  </w:style>
  <w:style w:type="paragraph" w:styleId="2">
    <w:name w:val="heading 2"/>
    <w:basedOn w:val="a"/>
    <w:next w:val="a"/>
    <w:qFormat/>
    <w:rsid w:val="003A3663"/>
    <w:pPr>
      <w:keepNext/>
      <w:spacing w:before="120" w:after="160"/>
      <w:jc w:val="center"/>
      <w:outlineLvl w:val="1"/>
    </w:pPr>
    <w:rPr>
      <w:rFonts w:ascii="Arial" w:hAnsi="Arial" w:cs="Arial"/>
      <w:iCs/>
      <w:kern w:val="3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4-0826">
    <w:name w:val="Стиль Заголовок 1 + 14 пт Справа:  -082 см Перед:  6 пт Междуст..."/>
    <w:basedOn w:val="1"/>
    <w:rsid w:val="00B96589"/>
    <w:pPr>
      <w:widowControl w:val="0"/>
      <w:shd w:val="clear" w:color="auto" w:fill="FFFFFF"/>
      <w:ind w:right="-465"/>
    </w:pPr>
    <w:rPr>
      <w:rFonts w:cs="Times New Roman"/>
      <w:color w:val="000000"/>
      <w:spacing w:val="-10"/>
      <w:kern w:val="0"/>
      <w:sz w:val="28"/>
      <w:szCs w:val="20"/>
    </w:rPr>
  </w:style>
  <w:style w:type="paragraph" w:customStyle="1" w:styleId="3">
    <w:name w:val="Стиль3"/>
    <w:basedOn w:val="1"/>
    <w:rsid w:val="008849CE"/>
    <w:rPr>
      <w:kern w:val="0"/>
      <w:sz w:val="26"/>
      <w:szCs w:val="24"/>
    </w:rPr>
  </w:style>
  <w:style w:type="paragraph" w:styleId="a3">
    <w:name w:val="footer"/>
    <w:basedOn w:val="a"/>
    <w:link w:val="a4"/>
    <w:uiPriority w:val="99"/>
    <w:rsid w:val="0081526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5">
    <w:name w:val="Body Text"/>
    <w:basedOn w:val="a"/>
    <w:rsid w:val="0081526A"/>
    <w:pPr>
      <w:ind w:right="5953"/>
    </w:pPr>
    <w:rPr>
      <w:sz w:val="26"/>
      <w:szCs w:val="20"/>
    </w:rPr>
  </w:style>
  <w:style w:type="character" w:styleId="a6">
    <w:name w:val="Hyperlink"/>
    <w:basedOn w:val="a0"/>
    <w:rsid w:val="008609CB"/>
    <w:rPr>
      <w:color w:val="0000FF" w:themeColor="hyperlink"/>
      <w:u w:val="single"/>
    </w:rPr>
  </w:style>
  <w:style w:type="paragraph" w:styleId="a7">
    <w:name w:val="header"/>
    <w:basedOn w:val="a"/>
    <w:link w:val="a8"/>
    <w:rsid w:val="008609C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609CB"/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8609CB"/>
  </w:style>
  <w:style w:type="paragraph" w:styleId="a9">
    <w:name w:val="Balloon Text"/>
    <w:basedOn w:val="a"/>
    <w:link w:val="aa"/>
    <w:rsid w:val="008609C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609CB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F49D3"/>
    <w:pPr>
      <w:ind w:left="720"/>
      <w:contextualSpacing/>
    </w:pPr>
  </w:style>
  <w:style w:type="table" w:styleId="ac">
    <w:name w:val="Table Grid"/>
    <w:basedOn w:val="a1"/>
    <w:uiPriority w:val="59"/>
    <w:rsid w:val="009D2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endnote text"/>
    <w:basedOn w:val="a"/>
    <w:link w:val="ae"/>
    <w:uiPriority w:val="99"/>
    <w:unhideWhenUsed/>
    <w:rsid w:val="00E87AD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концевой сноски Знак"/>
    <w:basedOn w:val="a0"/>
    <w:link w:val="ad"/>
    <w:uiPriority w:val="99"/>
    <w:rsid w:val="00E87AD2"/>
    <w:rPr>
      <w:rFonts w:asciiTheme="minorHAnsi" w:eastAsiaTheme="minorHAnsi" w:hAnsiTheme="minorHAnsi" w:cstheme="minorBidi"/>
      <w:lang w:eastAsia="en-US"/>
    </w:rPr>
  </w:style>
  <w:style w:type="character" w:styleId="af">
    <w:name w:val="endnote reference"/>
    <w:basedOn w:val="a0"/>
    <w:uiPriority w:val="99"/>
    <w:unhideWhenUsed/>
    <w:rsid w:val="00E87AD2"/>
    <w:rPr>
      <w:vertAlign w:val="superscript"/>
    </w:rPr>
  </w:style>
  <w:style w:type="paragraph" w:customStyle="1" w:styleId="ConsPlusNormal">
    <w:name w:val="ConsPlusNormal"/>
    <w:rsid w:val="00876446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3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21365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24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34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user-076\Desktop\bl_zam%20Ministr_2016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681AC1-4416-453F-AD28-1B5750568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bl_zam Ministr_2016</Template>
  <TotalTime>41</TotalTime>
  <Pages>1</Pages>
  <Words>1027</Words>
  <Characters>5858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meruser-076</dc:creator>
  <cp:lastModifiedBy>РЦИ</cp:lastModifiedBy>
  <cp:revision>8</cp:revision>
  <cp:lastPrinted>2016-11-29T08:37:00Z</cp:lastPrinted>
  <dcterms:created xsi:type="dcterms:W3CDTF">2017-02-06T08:10:00Z</dcterms:created>
  <dcterms:modified xsi:type="dcterms:W3CDTF">2017-02-21T03:20:00Z</dcterms:modified>
</cp:coreProperties>
</file>